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4A2E9"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727AA8BF" w14:textId="77777777" w:rsidR="00797624" w:rsidRDefault="00797624" w:rsidP="00105D8B">
      <w:pPr>
        <w:contextualSpacing/>
        <w:rPr>
          <w:rFonts w:cstheme="minorHAnsi"/>
          <w:b/>
          <w:noProof/>
        </w:rPr>
      </w:pPr>
    </w:p>
    <w:p w14:paraId="66A89B00"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4C0D49">
            <w:rPr>
              <w:rStyle w:val="Style1"/>
            </w:rPr>
            <w:t>0068</w:t>
          </w:r>
        </w:sdtContent>
      </w:sdt>
    </w:p>
    <w:p w14:paraId="6D4F3354"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C0D49" w:rsidRPr="00E93D97">
            <w:rPr>
              <w:rFonts w:ascii="Trebuchet MS" w:eastAsia="Times New Roman" w:hAnsi="Trebuchet MS" w:cs="Times New Roman"/>
              <w:color w:val="0000FF"/>
              <w:sz w:val="20"/>
              <w:szCs w:val="18"/>
              <w:lang w:val="en"/>
            </w:rPr>
            <w:t xml:space="preserve">Ischemic Vascular Disease (IVD): Use of Aspirin or </w:t>
          </w:r>
          <w:proofErr w:type="gramStart"/>
          <w:r w:rsidR="004C0D49" w:rsidRPr="00E93D97">
            <w:rPr>
              <w:rFonts w:ascii="Trebuchet MS" w:eastAsia="Times New Roman" w:hAnsi="Trebuchet MS" w:cs="Times New Roman"/>
              <w:color w:val="0000FF"/>
              <w:sz w:val="20"/>
              <w:szCs w:val="18"/>
              <w:lang w:val="en"/>
            </w:rPr>
            <w:t>Another</w:t>
          </w:r>
          <w:proofErr w:type="gramEnd"/>
          <w:r w:rsidR="004C0D49" w:rsidRPr="00E93D97">
            <w:rPr>
              <w:rFonts w:ascii="Trebuchet MS" w:eastAsia="Times New Roman" w:hAnsi="Trebuchet MS" w:cs="Times New Roman"/>
              <w:color w:val="0000FF"/>
              <w:sz w:val="20"/>
              <w:szCs w:val="18"/>
              <w:lang w:val="en"/>
            </w:rPr>
            <w:t xml:space="preserve"> Antiplatelet</w:t>
          </w:r>
        </w:sdtContent>
      </w:sdt>
    </w:p>
    <w:p w14:paraId="1270FFAD"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6-30T00:00:00Z">
            <w:dateFormat w:val="M/d/yyyy"/>
            <w:lid w:val="en-US"/>
            <w:storeMappedDataAs w:val="dateTime"/>
            <w:calendar w:val="gregorian"/>
          </w:date>
        </w:sdtPr>
        <w:sdtEndPr>
          <w:rPr>
            <w:rStyle w:val="DefaultParagraphFont"/>
            <w:noProof/>
            <w:color w:val="auto"/>
            <w:u w:val="none"/>
          </w:rPr>
        </w:sdtEndPr>
        <w:sdtContent>
          <w:r w:rsidR="00086819">
            <w:rPr>
              <w:rStyle w:val="Style2"/>
              <w:rFonts w:cstheme="minorHAnsi"/>
            </w:rPr>
            <w:t>6/30/2015</w:t>
          </w:r>
        </w:sdtContent>
      </w:sdt>
    </w:p>
    <w:p w14:paraId="140D418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2949DF5B" w14:textId="77777777" w:rsidTr="000B3880">
        <w:trPr>
          <w:jc w:val="center"/>
        </w:trPr>
        <w:tc>
          <w:tcPr>
            <w:tcW w:w="2547" w:type="pct"/>
          </w:tcPr>
          <w:p w14:paraId="5B979BED" w14:textId="77777777" w:rsidR="00CD364B" w:rsidRPr="00B82A57" w:rsidRDefault="007D3707"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6245C2AA" w14:textId="77777777" w:rsidR="00CD364B" w:rsidRPr="00B82A57" w:rsidRDefault="007D3707"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7BFF07A4" w14:textId="77777777" w:rsidTr="000B3880">
        <w:trPr>
          <w:jc w:val="center"/>
        </w:trPr>
        <w:tc>
          <w:tcPr>
            <w:tcW w:w="2547" w:type="pct"/>
          </w:tcPr>
          <w:p w14:paraId="120A799B" w14:textId="77777777" w:rsidR="00CD364B" w:rsidRPr="00B82A57" w:rsidRDefault="007D3707"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36E7F717" w14:textId="77777777" w:rsidR="00CD364B" w:rsidRPr="00B82A57" w:rsidRDefault="007D3707"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4C0D49">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59C750CB" w14:textId="77777777" w:rsidTr="000B3880">
        <w:trPr>
          <w:jc w:val="center"/>
        </w:trPr>
        <w:tc>
          <w:tcPr>
            <w:tcW w:w="2547" w:type="pct"/>
          </w:tcPr>
          <w:p w14:paraId="01D51A10" w14:textId="77777777" w:rsidR="00CD364B" w:rsidRPr="00B82A57" w:rsidRDefault="007D3707"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67559879" w14:textId="77777777" w:rsidR="00CD364B" w:rsidRPr="00B82A57" w:rsidRDefault="007D370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4E736FB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10820FC3" w14:textId="77777777" w:rsidTr="00145149">
        <w:trPr>
          <w:jc w:val="center"/>
        </w:trPr>
        <w:tc>
          <w:tcPr>
            <w:tcW w:w="9576" w:type="dxa"/>
          </w:tcPr>
          <w:p w14:paraId="3D926008" w14:textId="77777777" w:rsidR="00B53E8B" w:rsidRPr="00B53E8B" w:rsidRDefault="00B53E8B" w:rsidP="00B53E8B">
            <w:pPr>
              <w:rPr>
                <w:rFonts w:cstheme="minorHAnsi"/>
                <w:b/>
                <w:noProof/>
              </w:rPr>
            </w:pPr>
            <w:r w:rsidRPr="00B53E8B">
              <w:rPr>
                <w:rFonts w:cstheme="minorHAnsi"/>
                <w:b/>
                <w:noProof/>
              </w:rPr>
              <w:t>Instructions</w:t>
            </w:r>
          </w:p>
          <w:p w14:paraId="337AD97D"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AF66E4D"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2AF223F1"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26598F39"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54D839CC"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62E3AE1"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36956F34"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1DD7F0D7"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03F1E82"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68A3579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17905572" w14:textId="77777777" w:rsidTr="00145149">
        <w:trPr>
          <w:jc w:val="center"/>
        </w:trPr>
        <w:tc>
          <w:tcPr>
            <w:tcW w:w="9576" w:type="dxa"/>
          </w:tcPr>
          <w:p w14:paraId="5D6473C9"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1BAC4F3" w14:textId="77777777" w:rsidR="00B53E8B" w:rsidRPr="00A831B4" w:rsidRDefault="00B53E8B" w:rsidP="00702C73">
            <w:pPr>
              <w:rPr>
                <w:rFonts w:cstheme="minorHAnsi"/>
                <w:b/>
                <w:bCs/>
                <w:sz w:val="20"/>
                <w:szCs w:val="20"/>
              </w:rPr>
            </w:pPr>
          </w:p>
          <w:p w14:paraId="2522A3C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3CF2BD53" w14:textId="77777777" w:rsidR="00145149" w:rsidRPr="000F034A" w:rsidRDefault="00145149" w:rsidP="00145149">
            <w:pPr>
              <w:autoSpaceDE w:val="0"/>
              <w:autoSpaceDN w:val="0"/>
              <w:adjustRightInd w:val="0"/>
              <w:rPr>
                <w:rFonts w:cstheme="minorHAnsi"/>
                <w:b/>
                <w:iCs/>
              </w:rPr>
            </w:pPr>
          </w:p>
          <w:p w14:paraId="4755E86D"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45C27E2E" w14:textId="77777777" w:rsidR="00145149" w:rsidRPr="000F034A" w:rsidRDefault="00145149" w:rsidP="00145149">
            <w:pPr>
              <w:rPr>
                <w:rFonts w:cstheme="minorHAnsi"/>
              </w:rPr>
            </w:pPr>
            <w:bookmarkStart w:id="0" w:name="_Toc256067249"/>
          </w:p>
          <w:p w14:paraId="516F89B8"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3F033DF9" w14:textId="77777777" w:rsidR="00145149" w:rsidRPr="000F034A" w:rsidRDefault="00145149" w:rsidP="00145149">
            <w:pPr>
              <w:rPr>
                <w:rFonts w:cstheme="minorHAnsi"/>
                <w:b/>
              </w:rPr>
            </w:pPr>
            <w:r w:rsidRPr="000F034A">
              <w:rPr>
                <w:rFonts w:cstheme="minorHAnsi"/>
                <w:b/>
              </w:rPr>
              <w:t xml:space="preserve">AND </w:t>
            </w:r>
          </w:p>
          <w:p w14:paraId="7A6D4309" w14:textId="77777777" w:rsidR="00145149" w:rsidRPr="000F034A" w:rsidRDefault="00145149" w:rsidP="00145149">
            <w:pPr>
              <w:rPr>
                <w:rFonts w:cstheme="minorHAnsi"/>
              </w:rPr>
            </w:pPr>
            <w:r w:rsidRPr="000F034A">
              <w:rPr>
                <w:rFonts w:cstheme="minorHAnsi"/>
              </w:rPr>
              <w:lastRenderedPageBreak/>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4CB19858" w14:textId="77777777" w:rsidR="00145149" w:rsidRPr="000F034A" w:rsidRDefault="00145149" w:rsidP="00145149">
            <w:pPr>
              <w:rPr>
                <w:rFonts w:cstheme="minorHAnsi"/>
                <w:b/>
                <w:bCs/>
              </w:rPr>
            </w:pPr>
          </w:p>
          <w:p w14:paraId="542E4D59"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F5A1FF5"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F88BE91" w14:textId="77777777" w:rsidR="00145149" w:rsidRPr="000F034A" w:rsidRDefault="00145149" w:rsidP="00145149">
            <w:pPr>
              <w:rPr>
                <w:rFonts w:cstheme="minorHAnsi"/>
                <w:b/>
              </w:rPr>
            </w:pPr>
            <w:r w:rsidRPr="000F034A">
              <w:rPr>
                <w:rFonts w:cstheme="minorHAnsi"/>
                <w:b/>
              </w:rPr>
              <w:t>OR</w:t>
            </w:r>
          </w:p>
          <w:p w14:paraId="0C037BD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7CB3E084" w14:textId="77777777" w:rsidR="00145149" w:rsidRPr="000F034A" w:rsidRDefault="00145149" w:rsidP="00145149">
            <w:pPr>
              <w:rPr>
                <w:rFonts w:cstheme="minorHAnsi"/>
                <w:b/>
                <w:bCs/>
              </w:rPr>
            </w:pPr>
          </w:p>
          <w:bookmarkEnd w:id="1"/>
          <w:p w14:paraId="1BB9253C"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8D63D40" w14:textId="77777777" w:rsidR="00145149" w:rsidRPr="000F034A" w:rsidRDefault="00145149" w:rsidP="00145149">
            <w:pPr>
              <w:rPr>
                <w:rFonts w:cstheme="minorHAnsi"/>
              </w:rPr>
            </w:pPr>
            <w:r w:rsidRPr="000F034A">
              <w:rPr>
                <w:rFonts w:cstheme="minorHAnsi"/>
                <w:b/>
              </w:rPr>
              <w:t>OR</w:t>
            </w:r>
          </w:p>
          <w:p w14:paraId="3DF87A8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0820C7A" w14:textId="77777777" w:rsidR="00145149" w:rsidRPr="000F034A" w:rsidRDefault="00145149" w:rsidP="00145149">
            <w:pPr>
              <w:rPr>
                <w:rFonts w:cstheme="minorHAnsi"/>
                <w:b/>
                <w:bCs/>
              </w:rPr>
            </w:pPr>
          </w:p>
          <w:p w14:paraId="18255FF7"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6CDF50AF" w14:textId="77777777" w:rsidR="00E30584" w:rsidRPr="000F034A" w:rsidRDefault="00E30584" w:rsidP="00145149">
            <w:pPr>
              <w:rPr>
                <w:rFonts w:cstheme="minorHAnsi"/>
              </w:rPr>
            </w:pPr>
          </w:p>
          <w:p w14:paraId="4E2739A1"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1DAB4DF" w14:textId="77777777" w:rsidR="00145149" w:rsidRPr="00A831B4" w:rsidRDefault="00145149" w:rsidP="00145149">
            <w:pPr>
              <w:rPr>
                <w:rFonts w:cstheme="minorHAnsi"/>
                <w:b/>
                <w:bCs/>
                <w:sz w:val="20"/>
                <w:szCs w:val="20"/>
              </w:rPr>
            </w:pPr>
          </w:p>
          <w:p w14:paraId="4E59B19E"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1FFD5BC"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EB7773F"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F667F95"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A394CD9"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7345F2E0"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5D83779B"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172AAB9E" w14:textId="77777777" w:rsidR="00BC0D25" w:rsidRDefault="00BC0D25" w:rsidP="00702C73">
      <w:pPr>
        <w:spacing w:after="0" w:line="240" w:lineRule="auto"/>
        <w:rPr>
          <w:rFonts w:cstheme="minorHAnsi"/>
          <w:noProof/>
        </w:rPr>
      </w:pPr>
    </w:p>
    <w:p w14:paraId="5B067E86" w14:textId="77777777" w:rsidR="00702C73" w:rsidRPr="00702C73" w:rsidRDefault="00702C73" w:rsidP="00702C73">
      <w:pPr>
        <w:spacing w:after="0" w:line="240" w:lineRule="auto"/>
        <w:rPr>
          <w:rFonts w:cstheme="minorHAnsi"/>
          <w:noProof/>
        </w:rPr>
      </w:pPr>
    </w:p>
    <w:p w14:paraId="2330C860" w14:textId="77777777" w:rsidR="002354D7" w:rsidRDefault="002354D7" w:rsidP="008A403A">
      <w:pPr>
        <w:spacing w:after="0" w:line="240" w:lineRule="auto"/>
        <w:rPr>
          <w:rFonts w:cstheme="minorHAnsi"/>
          <w:b/>
          <w:noProof/>
        </w:rPr>
      </w:pPr>
    </w:p>
    <w:p w14:paraId="2183E1B8" w14:textId="77777777" w:rsidR="002354D7" w:rsidRDefault="002354D7" w:rsidP="008A403A">
      <w:pPr>
        <w:spacing w:after="0" w:line="240" w:lineRule="auto"/>
        <w:rPr>
          <w:rFonts w:cstheme="minorHAnsi"/>
          <w:b/>
          <w:noProof/>
        </w:rPr>
      </w:pPr>
    </w:p>
    <w:p w14:paraId="5B771753"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2C6AFEF"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1B582311" w14:textId="77777777" w:rsidR="000574AB" w:rsidRPr="00A25024" w:rsidRDefault="000574AB" w:rsidP="008A403A">
      <w:pPr>
        <w:spacing w:after="0" w:line="240" w:lineRule="auto"/>
        <w:rPr>
          <w:rFonts w:cstheme="minorHAnsi"/>
          <w:noProof/>
        </w:rPr>
      </w:pPr>
    </w:p>
    <w:p w14:paraId="1F460258"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1D9749DA" w14:textId="77777777" w:rsidTr="0014773C">
        <w:trPr>
          <w:jc w:val="center"/>
        </w:trPr>
        <w:tc>
          <w:tcPr>
            <w:tcW w:w="5208" w:type="dxa"/>
            <w:shd w:val="clear" w:color="auto" w:fill="D9D9D9" w:themeFill="background1" w:themeFillShade="D9"/>
          </w:tcPr>
          <w:p w14:paraId="5BD4B92B"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AD0803D"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7BD460EC"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4847954F" w14:textId="77777777" w:rsidTr="0014773C">
        <w:trPr>
          <w:jc w:val="center"/>
        </w:trPr>
        <w:tc>
          <w:tcPr>
            <w:tcW w:w="5208" w:type="dxa"/>
          </w:tcPr>
          <w:p w14:paraId="4FF8FD72"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4C0D4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1E1FE2AC"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4C0D4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624AF321" w14:textId="77777777" w:rsidTr="0014773C">
        <w:trPr>
          <w:jc w:val="center"/>
        </w:trPr>
        <w:tc>
          <w:tcPr>
            <w:tcW w:w="5208" w:type="dxa"/>
          </w:tcPr>
          <w:p w14:paraId="7D37D3B5"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4C0D4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1C1C90D"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4C0D4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74982E53" w14:textId="77777777" w:rsidTr="0014773C">
        <w:trPr>
          <w:jc w:val="center"/>
        </w:trPr>
        <w:tc>
          <w:tcPr>
            <w:tcW w:w="5208" w:type="dxa"/>
          </w:tcPr>
          <w:p w14:paraId="705E190B"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64F3B5F4"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16D314B6" w14:textId="77777777" w:rsidTr="0014773C">
        <w:trPr>
          <w:jc w:val="center"/>
        </w:trPr>
        <w:tc>
          <w:tcPr>
            <w:tcW w:w="5208" w:type="dxa"/>
          </w:tcPr>
          <w:p w14:paraId="0D361A72"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4C0D4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6FA1374A"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4C0D4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6E8B90E8" w14:textId="77777777" w:rsidTr="0014773C">
        <w:trPr>
          <w:jc w:val="center"/>
        </w:trPr>
        <w:tc>
          <w:tcPr>
            <w:tcW w:w="5208" w:type="dxa"/>
          </w:tcPr>
          <w:p w14:paraId="3ACE434A" w14:textId="77777777" w:rsidR="00A01494" w:rsidRPr="00A01494" w:rsidRDefault="007D370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15F83811"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373277B0" w14:textId="77777777" w:rsidTr="0014773C">
        <w:trPr>
          <w:jc w:val="center"/>
        </w:trPr>
        <w:tc>
          <w:tcPr>
            <w:tcW w:w="5208" w:type="dxa"/>
          </w:tcPr>
          <w:p w14:paraId="7B42FEFA"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543CAFD6" w14:textId="77777777" w:rsidR="00A01494" w:rsidRPr="00A01494" w:rsidRDefault="007D370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262677B3"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CCAE2E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E7049DA" w14:textId="77777777" w:rsidR="009E1846" w:rsidRDefault="008F779A" w:rsidP="00DB3627">
      <w:pPr>
        <w:autoSpaceDE w:val="0"/>
        <w:autoSpaceDN w:val="0"/>
        <w:adjustRightInd w:val="0"/>
        <w:spacing w:after="0" w:line="240" w:lineRule="auto"/>
        <w:rPr>
          <w:rFonts w:cstheme="minorHAnsi"/>
          <w:color w:val="0000FF"/>
        </w:rPr>
      </w:pPr>
      <w:r w:rsidRPr="008F779A">
        <w:rPr>
          <w:rFonts w:cstheme="minorHAnsi"/>
          <w:color w:val="0000FF"/>
        </w:rPr>
        <w:t>N/A</w:t>
      </w:r>
    </w:p>
    <w:p w14:paraId="34CE3365" w14:textId="77777777" w:rsidR="00C656A4" w:rsidRPr="008F779A" w:rsidRDefault="00C656A4" w:rsidP="00DB3627">
      <w:pPr>
        <w:autoSpaceDE w:val="0"/>
        <w:autoSpaceDN w:val="0"/>
        <w:adjustRightInd w:val="0"/>
        <w:spacing w:after="0" w:line="240" w:lineRule="auto"/>
        <w:rPr>
          <w:rFonts w:cstheme="minorHAnsi"/>
          <w:color w:val="0000FF"/>
        </w:rPr>
      </w:pPr>
    </w:p>
    <w:p w14:paraId="659685A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086819">
            <w:rPr>
              <w:rStyle w:val="Style1"/>
            </w:rPr>
            <w:t xml:space="preserve"> </w:t>
          </w:r>
        </w:sdtContent>
      </w:sdt>
    </w:p>
    <w:p w14:paraId="5A914675" w14:textId="77777777" w:rsidR="008E77FE" w:rsidRPr="008E77FE" w:rsidRDefault="008E77FE" w:rsidP="008E77FE">
      <w:pPr>
        <w:autoSpaceDE w:val="0"/>
        <w:autoSpaceDN w:val="0"/>
        <w:adjustRightInd w:val="0"/>
        <w:spacing w:after="0" w:line="240" w:lineRule="auto"/>
        <w:rPr>
          <w:rFonts w:cstheme="minorHAnsi"/>
          <w:bCs/>
          <w:color w:val="0000FF"/>
        </w:rPr>
      </w:pPr>
      <w:r w:rsidRPr="008E77FE">
        <w:rPr>
          <w:rFonts w:cstheme="minorHAnsi"/>
          <w:bCs/>
          <w:color w:val="0000FF"/>
        </w:rPr>
        <w:t xml:space="preserve">Testing of </w:t>
      </w:r>
      <w:r w:rsidR="009903C8">
        <w:rPr>
          <w:rFonts w:cstheme="minorHAnsi"/>
          <w:bCs/>
          <w:color w:val="0000FF"/>
        </w:rPr>
        <w:t xml:space="preserve">reliability of the </w:t>
      </w:r>
      <w:r w:rsidRPr="008E77FE">
        <w:rPr>
          <w:rFonts w:cstheme="minorHAnsi"/>
          <w:bCs/>
          <w:color w:val="0000FF"/>
        </w:rPr>
        <w:t>performance measure score with beta binomial was performed with data from measurement year 2013.</w:t>
      </w:r>
    </w:p>
    <w:p w14:paraId="1248CF99" w14:textId="77777777" w:rsidR="008E77FE" w:rsidRPr="008E77FE" w:rsidRDefault="008E77FE" w:rsidP="008E77FE">
      <w:pPr>
        <w:autoSpaceDE w:val="0"/>
        <w:autoSpaceDN w:val="0"/>
        <w:adjustRightInd w:val="0"/>
        <w:spacing w:after="0" w:line="240" w:lineRule="auto"/>
        <w:rPr>
          <w:rFonts w:cstheme="minorHAnsi"/>
          <w:bCs/>
          <w:color w:val="0000FF"/>
        </w:rPr>
      </w:pPr>
    </w:p>
    <w:p w14:paraId="0E50D2F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6396D968" w14:textId="77777777" w:rsidTr="000414E8">
        <w:trPr>
          <w:jc w:val="center"/>
        </w:trPr>
        <w:tc>
          <w:tcPr>
            <w:tcW w:w="5027" w:type="dxa"/>
            <w:shd w:val="clear" w:color="auto" w:fill="D9D9D9" w:themeFill="background1" w:themeFillShade="D9"/>
          </w:tcPr>
          <w:p w14:paraId="4DB8F70F"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4BEAEB4A"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0E5164DB"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09711CB" w14:textId="77777777" w:rsidTr="000414E8">
        <w:trPr>
          <w:jc w:val="center"/>
        </w:trPr>
        <w:tc>
          <w:tcPr>
            <w:tcW w:w="5027" w:type="dxa"/>
          </w:tcPr>
          <w:p w14:paraId="2D1F5F4C"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8F779A">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2797AB65"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8F779A">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4AFA565C" w14:textId="77777777" w:rsidTr="000414E8">
        <w:trPr>
          <w:jc w:val="center"/>
        </w:trPr>
        <w:tc>
          <w:tcPr>
            <w:tcW w:w="5027" w:type="dxa"/>
          </w:tcPr>
          <w:p w14:paraId="3E9252E4"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8F779A">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E82CCE0"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8F779A">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26AD9379" w14:textId="77777777" w:rsidTr="000414E8">
        <w:trPr>
          <w:jc w:val="center"/>
        </w:trPr>
        <w:tc>
          <w:tcPr>
            <w:tcW w:w="5027" w:type="dxa"/>
          </w:tcPr>
          <w:p w14:paraId="00CFEEFA"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440FA158"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EF5D143" w14:textId="77777777" w:rsidTr="000414E8">
        <w:trPr>
          <w:jc w:val="center"/>
        </w:trPr>
        <w:tc>
          <w:tcPr>
            <w:tcW w:w="5027" w:type="dxa"/>
          </w:tcPr>
          <w:p w14:paraId="6BFF5A7A"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3E3EEC23"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76F58973" w14:textId="77777777" w:rsidTr="000414E8">
        <w:trPr>
          <w:jc w:val="center"/>
        </w:trPr>
        <w:tc>
          <w:tcPr>
            <w:tcW w:w="5027" w:type="dxa"/>
          </w:tcPr>
          <w:p w14:paraId="0769A2F4"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7A9D132C" w14:textId="77777777" w:rsidR="000414E8" w:rsidRPr="00A01494" w:rsidRDefault="007D3707"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44A6F464" w14:textId="77777777" w:rsidR="000414E8" w:rsidRPr="00A25024" w:rsidRDefault="000414E8" w:rsidP="00DB3627">
      <w:pPr>
        <w:autoSpaceDE w:val="0"/>
        <w:autoSpaceDN w:val="0"/>
        <w:adjustRightInd w:val="0"/>
        <w:spacing w:after="0" w:line="240" w:lineRule="auto"/>
        <w:rPr>
          <w:rFonts w:cstheme="minorHAnsi"/>
          <w:bCs/>
        </w:rPr>
      </w:pPr>
    </w:p>
    <w:p w14:paraId="53FA84A8"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CC00330" w14:textId="77777777" w:rsidR="008E77FE" w:rsidRDefault="008E77FE" w:rsidP="00A66FB7">
      <w:pPr>
        <w:autoSpaceDE w:val="0"/>
        <w:autoSpaceDN w:val="0"/>
        <w:adjustRightInd w:val="0"/>
        <w:spacing w:after="0" w:line="240" w:lineRule="auto"/>
        <w:rPr>
          <w:rFonts w:cstheme="minorHAnsi"/>
          <w:bCs/>
          <w:caps/>
          <w:color w:val="0000FF"/>
        </w:rPr>
      </w:pPr>
    </w:p>
    <w:p w14:paraId="7D472053" w14:textId="77777777" w:rsidR="00A66FB7" w:rsidRPr="002354D7" w:rsidRDefault="009903C8" w:rsidP="00A66FB7">
      <w:pPr>
        <w:autoSpaceDE w:val="0"/>
        <w:autoSpaceDN w:val="0"/>
        <w:adjustRightInd w:val="0"/>
        <w:spacing w:after="0" w:line="240" w:lineRule="auto"/>
        <w:rPr>
          <w:rFonts w:cstheme="minorHAnsi"/>
          <w:bCs/>
          <w:caps/>
          <w:color w:val="0000FF"/>
        </w:rPr>
      </w:pPr>
      <w:r>
        <w:rPr>
          <w:rFonts w:cstheme="minorHAnsi"/>
          <w:bCs/>
          <w:caps/>
          <w:color w:val="0000FF"/>
        </w:rPr>
        <w:t>Entities</w:t>
      </w:r>
      <w:r w:rsidRPr="002354D7">
        <w:rPr>
          <w:rFonts w:cstheme="minorHAnsi"/>
          <w:bCs/>
          <w:caps/>
          <w:color w:val="0000FF"/>
        </w:rPr>
        <w:t xml:space="preserve"> </w:t>
      </w:r>
      <w:r w:rsidR="00687FA1">
        <w:rPr>
          <w:rFonts w:cstheme="minorHAnsi"/>
          <w:bCs/>
          <w:caps/>
          <w:color w:val="0000FF"/>
        </w:rPr>
        <w:t xml:space="preserve">included </w:t>
      </w:r>
      <w:r w:rsidR="00A66FB7" w:rsidRPr="002354D7">
        <w:rPr>
          <w:rFonts w:cstheme="minorHAnsi"/>
          <w:bCs/>
          <w:caps/>
          <w:color w:val="0000FF"/>
        </w:rPr>
        <w:t xml:space="preserve">for </w:t>
      </w:r>
      <w:r w:rsidR="00687FA1">
        <w:rPr>
          <w:rFonts w:cstheme="minorHAnsi"/>
          <w:bCs/>
          <w:caps/>
          <w:color w:val="0000FF"/>
        </w:rPr>
        <w:t xml:space="preserve">measure score Reliabilty </w:t>
      </w:r>
      <w:r w:rsidR="00A66FB7" w:rsidRPr="002354D7">
        <w:rPr>
          <w:rFonts w:cstheme="minorHAnsi"/>
          <w:bCs/>
          <w:caps/>
          <w:color w:val="0000FF"/>
        </w:rPr>
        <w:t xml:space="preserve">Testing </w:t>
      </w:r>
    </w:p>
    <w:p w14:paraId="2CB012D4" w14:textId="77777777" w:rsidR="00A66FB7" w:rsidRDefault="00A66FB7" w:rsidP="00A66FB7">
      <w:pPr>
        <w:autoSpaceDE w:val="0"/>
        <w:autoSpaceDN w:val="0"/>
        <w:adjustRightInd w:val="0"/>
        <w:spacing w:after="0" w:line="240" w:lineRule="auto"/>
        <w:rPr>
          <w:rFonts w:cstheme="minorHAnsi"/>
          <w:bCs/>
          <w:color w:val="0000FF"/>
        </w:rPr>
      </w:pPr>
      <w:r w:rsidRPr="00A66FB7">
        <w:rPr>
          <w:rFonts w:cstheme="minorHAnsi"/>
          <w:bCs/>
          <w:color w:val="0000FF"/>
        </w:rPr>
        <w:t xml:space="preserve">Measure score reliability </w:t>
      </w:r>
      <w:r w:rsidR="003E0441">
        <w:rPr>
          <w:rFonts w:cstheme="minorHAnsi"/>
          <w:bCs/>
          <w:color w:val="0000FF"/>
        </w:rPr>
        <w:t>was</w:t>
      </w:r>
      <w:r w:rsidRPr="00A66FB7">
        <w:rPr>
          <w:rFonts w:cstheme="minorHAnsi"/>
          <w:bCs/>
          <w:color w:val="0000FF"/>
        </w:rPr>
        <w:t xml:space="preserve"> calculated from </w:t>
      </w:r>
      <w:r w:rsidR="00687FA1">
        <w:rPr>
          <w:rFonts w:cstheme="minorHAnsi"/>
          <w:bCs/>
          <w:color w:val="0000FF"/>
        </w:rPr>
        <w:t>NCQA’s</w:t>
      </w:r>
      <w:r w:rsidR="00687FA1" w:rsidRPr="00A66FB7">
        <w:rPr>
          <w:rFonts w:cstheme="minorHAnsi"/>
          <w:bCs/>
          <w:color w:val="0000FF"/>
        </w:rPr>
        <w:t xml:space="preserve"> </w:t>
      </w:r>
      <w:r w:rsidR="009E399A">
        <w:rPr>
          <w:rFonts w:cstheme="minorHAnsi"/>
          <w:bCs/>
          <w:color w:val="0000FF"/>
        </w:rPr>
        <w:t>Heart/Stroke</w:t>
      </w:r>
      <w:r w:rsidRPr="00A66FB7">
        <w:rPr>
          <w:rFonts w:cstheme="minorHAnsi"/>
          <w:bCs/>
          <w:color w:val="0000FF"/>
        </w:rPr>
        <w:t xml:space="preserve"> Recognition Program</w:t>
      </w:r>
      <w:r w:rsidR="006A311C">
        <w:rPr>
          <w:rFonts w:cstheme="minorHAnsi"/>
          <w:bCs/>
          <w:color w:val="0000FF"/>
        </w:rPr>
        <w:t xml:space="preserve"> (HSRP)</w:t>
      </w:r>
      <w:r w:rsidRPr="00A66FB7">
        <w:rPr>
          <w:rFonts w:cstheme="minorHAnsi"/>
          <w:bCs/>
          <w:color w:val="0000FF"/>
        </w:rPr>
        <w:t xml:space="preserve"> that included </w:t>
      </w:r>
      <w:r w:rsidR="009E399A">
        <w:rPr>
          <w:rFonts w:cstheme="minorHAnsi"/>
          <w:bCs/>
          <w:color w:val="0000FF"/>
        </w:rPr>
        <w:t>659</w:t>
      </w:r>
      <w:r w:rsidRPr="00A66FB7">
        <w:rPr>
          <w:rFonts w:cstheme="minorHAnsi"/>
          <w:bCs/>
          <w:color w:val="0000FF"/>
        </w:rPr>
        <w:t xml:space="preserve"> clinicians</w:t>
      </w:r>
      <w:r w:rsidR="007D164E">
        <w:rPr>
          <w:rFonts w:cstheme="minorHAnsi"/>
          <w:bCs/>
          <w:color w:val="0000FF"/>
        </w:rPr>
        <w:t xml:space="preserve"> who voluntarily participate in the program</w:t>
      </w:r>
      <w:r w:rsidR="006A311C">
        <w:rPr>
          <w:rFonts w:cstheme="minorHAnsi"/>
          <w:bCs/>
          <w:color w:val="0000FF"/>
        </w:rPr>
        <w:t xml:space="preserve"> The HSRP recognizes clinicians and group practices for the delivery of quality ambulatory care to persons with cardiovascular diseas</w:t>
      </w:r>
      <w:r w:rsidR="00BD2873">
        <w:rPr>
          <w:rFonts w:cstheme="minorHAnsi"/>
          <w:bCs/>
          <w:color w:val="0000FF"/>
        </w:rPr>
        <w:t>e.</w:t>
      </w:r>
    </w:p>
    <w:p w14:paraId="79CF2076" w14:textId="77777777" w:rsidR="00841211" w:rsidRDefault="00841211" w:rsidP="00A66FB7">
      <w:pPr>
        <w:autoSpaceDE w:val="0"/>
        <w:autoSpaceDN w:val="0"/>
        <w:adjustRightInd w:val="0"/>
        <w:spacing w:after="0" w:line="240" w:lineRule="auto"/>
        <w:rPr>
          <w:rFonts w:cstheme="minorHAnsi"/>
          <w:bCs/>
          <w:color w:val="0000FF"/>
        </w:rPr>
      </w:pPr>
    </w:p>
    <w:p w14:paraId="1A1D39B8" w14:textId="77777777" w:rsidR="00841211" w:rsidRPr="009F621D" w:rsidRDefault="00841211" w:rsidP="00841211">
      <w:pPr>
        <w:autoSpaceDE w:val="0"/>
        <w:autoSpaceDN w:val="0"/>
        <w:adjustRightInd w:val="0"/>
        <w:spacing w:after="0" w:line="240" w:lineRule="auto"/>
        <w:rPr>
          <w:rFonts w:cstheme="minorHAnsi"/>
          <w:bCs/>
          <w:caps/>
          <w:color w:val="0000FF"/>
        </w:rPr>
      </w:pPr>
      <w:r>
        <w:rPr>
          <w:rFonts w:cstheme="minorHAnsi"/>
          <w:bCs/>
          <w:caps/>
          <w:color w:val="0000FF"/>
        </w:rPr>
        <w:t>Systematic Assessment of face validity</w:t>
      </w:r>
    </w:p>
    <w:p w14:paraId="6E3BFC37" w14:textId="77777777" w:rsidR="00841211" w:rsidRPr="00EE51BC" w:rsidRDefault="00841211" w:rsidP="00841211">
      <w:pPr>
        <w:autoSpaceDE w:val="0"/>
        <w:autoSpaceDN w:val="0"/>
        <w:adjustRightInd w:val="0"/>
        <w:spacing w:after="0" w:line="240" w:lineRule="auto"/>
        <w:rPr>
          <w:rFonts w:cstheme="minorHAnsi"/>
          <w:bCs/>
          <w:color w:val="0000FF"/>
        </w:rPr>
      </w:pPr>
      <w:r w:rsidRPr="00EE51BC">
        <w:rPr>
          <w:rFonts w:cstheme="minorHAnsi"/>
          <w:bCs/>
          <w:color w:val="0000FF"/>
        </w:rPr>
        <w:t>This measure was tested for face validity with two expert panels. See additional information: Ad.1. Workgroup/Expert Panel in Measure Development for names and affiliation of expert panels:</w:t>
      </w:r>
    </w:p>
    <w:p w14:paraId="0E47C8EA" w14:textId="77777777" w:rsidR="00841211" w:rsidRPr="00EE51BC" w:rsidRDefault="00841211" w:rsidP="00841211">
      <w:pPr>
        <w:pStyle w:val="ListParagraph"/>
        <w:numPr>
          <w:ilvl w:val="0"/>
          <w:numId w:val="36"/>
        </w:numPr>
        <w:autoSpaceDE w:val="0"/>
        <w:autoSpaceDN w:val="0"/>
        <w:adjustRightInd w:val="0"/>
        <w:spacing w:after="0" w:line="240" w:lineRule="auto"/>
        <w:ind w:left="720" w:hanging="360"/>
        <w:rPr>
          <w:rFonts w:cstheme="minorHAnsi"/>
          <w:bCs/>
          <w:color w:val="0000FF"/>
        </w:rPr>
      </w:pPr>
      <w:r w:rsidRPr="00EE51BC">
        <w:rPr>
          <w:rFonts w:cstheme="minorHAnsi"/>
          <w:bCs/>
          <w:color w:val="0000FF"/>
        </w:rPr>
        <w:t>Cardiovascular Measurement Advisory Panel includes eight physicians and one nurse with expertise in cardiovascular health and quality measurement.</w:t>
      </w:r>
    </w:p>
    <w:p w14:paraId="72F36117" w14:textId="77777777" w:rsidR="00841211" w:rsidRDefault="00841211" w:rsidP="00841211">
      <w:pPr>
        <w:pStyle w:val="ListParagraph"/>
        <w:numPr>
          <w:ilvl w:val="0"/>
          <w:numId w:val="36"/>
        </w:numPr>
        <w:autoSpaceDE w:val="0"/>
        <w:autoSpaceDN w:val="0"/>
        <w:adjustRightInd w:val="0"/>
        <w:spacing w:after="0" w:line="240" w:lineRule="auto"/>
        <w:ind w:left="720" w:hanging="360"/>
        <w:rPr>
          <w:rFonts w:cstheme="minorHAnsi"/>
          <w:bCs/>
          <w:color w:val="0000FF"/>
        </w:rPr>
      </w:pPr>
      <w:r w:rsidRPr="00EE51BC">
        <w:rPr>
          <w:rFonts w:cstheme="minorHAnsi"/>
          <w:bCs/>
          <w:color w:val="0000FF"/>
        </w:rPr>
        <w:t>NCQA’s Clinical Programs Committee (CPC) oversees the evolution of NCQA’s recognition programs and related measures including the Diabetes Recognition Program, the Heart/Stroke Recognition Program, the Patient Centered Medical Home and Patient-Centered Specialty Practice Recognition Program, among others. The CPC includes representation by purchasers, consumers, health plans, health care providers and policy makers. This panel is made up of 1</w:t>
      </w:r>
      <w:r w:rsidR="005F4FF8">
        <w:rPr>
          <w:rFonts w:cstheme="minorHAnsi"/>
          <w:bCs/>
          <w:color w:val="0000FF"/>
        </w:rPr>
        <w:t>5</w:t>
      </w:r>
      <w:r w:rsidRPr="00EE51BC">
        <w:rPr>
          <w:rFonts w:cstheme="minorHAnsi"/>
          <w:bCs/>
          <w:color w:val="0000FF"/>
        </w:rPr>
        <w:t xml:space="preserve"> members. The CPC is organized and managed by NCQA and reports to the NCQA Board of Directors and is responsible for advising NCQA staff on the development and maintenance of clinical recognition programs. CPC members reflect the diversity of constituencies that performance measurement serves; some bring other perspectives and additional expertise in quality management and the science of measurement.</w:t>
      </w:r>
    </w:p>
    <w:p w14:paraId="7DE0B65F" w14:textId="77777777" w:rsidR="00841211" w:rsidRDefault="00841211" w:rsidP="00A66FB7">
      <w:pPr>
        <w:autoSpaceDE w:val="0"/>
        <w:autoSpaceDN w:val="0"/>
        <w:adjustRightInd w:val="0"/>
        <w:spacing w:after="0" w:line="240" w:lineRule="auto"/>
        <w:rPr>
          <w:rFonts w:cstheme="minorHAnsi"/>
          <w:bCs/>
          <w:color w:val="0000FF"/>
        </w:rPr>
      </w:pPr>
    </w:p>
    <w:p w14:paraId="30C16701" w14:textId="77777777" w:rsidR="009E399A" w:rsidRDefault="002B5016" w:rsidP="009E399A">
      <w:pPr>
        <w:autoSpaceDE w:val="0"/>
        <w:autoSpaceDN w:val="0"/>
        <w:adjustRightInd w:val="0"/>
        <w:spacing w:after="0" w:line="240" w:lineRule="auto"/>
        <w:rPr>
          <w:rFonts w:cstheme="minorHAnsi"/>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xml:space="preserve">; </w:t>
      </w:r>
      <w:r w:rsidR="007422FD" w:rsidRPr="00E416E4">
        <w:rPr>
          <w:rFonts w:cstheme="minorHAnsi"/>
          <w:bCs/>
          <w:i/>
        </w:rPr>
        <w:t>if a sample</w:t>
      </w:r>
      <w:r w:rsidR="00E310B9" w:rsidRPr="00E416E4">
        <w:rPr>
          <w:rFonts w:cstheme="minorHAnsi"/>
          <w:bCs/>
          <w:i/>
        </w:rPr>
        <w:t xml:space="preserve"> was used</w:t>
      </w:r>
      <w:r w:rsidR="007422FD" w:rsidRPr="00E416E4">
        <w:rPr>
          <w:rFonts w:cstheme="minorHAnsi"/>
          <w:bCs/>
          <w:i/>
        </w:rPr>
        <w:t xml:space="preserve">, describe how </w:t>
      </w:r>
      <w:r w:rsidR="005A7634" w:rsidRPr="00E416E4">
        <w:rPr>
          <w:rFonts w:cstheme="minorHAnsi"/>
          <w:bCs/>
          <w:i/>
        </w:rPr>
        <w:t xml:space="preserve">patients were </w:t>
      </w:r>
      <w:r w:rsidR="007422FD" w:rsidRPr="00E416E4">
        <w:rPr>
          <w:rFonts w:cstheme="minorHAnsi"/>
          <w:bCs/>
          <w:i/>
        </w:rPr>
        <w:t>selected</w:t>
      </w:r>
      <w:r w:rsidR="005A7634" w:rsidRPr="00E416E4">
        <w:rPr>
          <w:rFonts w:cstheme="minorHAnsi"/>
          <w:bCs/>
          <w:i/>
        </w:rPr>
        <w:t xml:space="preserve"> for inclusion in the sample</w:t>
      </w:r>
      <w:r w:rsidR="007422FD" w:rsidRPr="00E416E4">
        <w:rPr>
          <w:rFonts w:cstheme="minorHAnsi"/>
          <w:bCs/>
        </w:rPr>
        <w:t>)</w:t>
      </w:r>
      <w:r w:rsidR="007422FD" w:rsidRPr="00A25024">
        <w:rPr>
          <w:rFonts w:cstheme="minorHAnsi"/>
          <w:bCs/>
        </w:rPr>
        <w:t xml:space="preserve"> </w:t>
      </w:r>
      <w:r w:rsidR="007422FD" w:rsidRPr="00A25024">
        <w:rPr>
          <w:rFonts w:cstheme="minorHAnsi"/>
          <w:bCs/>
        </w:rPr>
        <w:br/>
      </w:r>
    </w:p>
    <w:p w14:paraId="06995B06" w14:textId="77777777" w:rsidR="009E399A" w:rsidRPr="009E399A" w:rsidRDefault="009E399A" w:rsidP="009E399A">
      <w:pPr>
        <w:autoSpaceDE w:val="0"/>
        <w:autoSpaceDN w:val="0"/>
        <w:adjustRightInd w:val="0"/>
        <w:spacing w:after="0" w:line="240" w:lineRule="auto"/>
        <w:rPr>
          <w:rFonts w:cstheme="minorHAnsi"/>
          <w:caps/>
          <w:color w:val="0000FF"/>
        </w:rPr>
      </w:pPr>
      <w:r w:rsidRPr="009E399A">
        <w:rPr>
          <w:rFonts w:cstheme="minorHAnsi"/>
          <w:caps/>
          <w:color w:val="0000FF"/>
        </w:rPr>
        <w:t>Heart/Stroke Recognition Program</w:t>
      </w:r>
    </w:p>
    <w:p w14:paraId="4445977F" w14:textId="77777777" w:rsidR="0013141A" w:rsidRDefault="009E399A" w:rsidP="009E399A">
      <w:pPr>
        <w:autoSpaceDE w:val="0"/>
        <w:autoSpaceDN w:val="0"/>
        <w:adjustRightInd w:val="0"/>
        <w:spacing w:after="0" w:line="240" w:lineRule="auto"/>
        <w:rPr>
          <w:rFonts w:cstheme="minorHAnsi"/>
          <w:color w:val="0000FF"/>
        </w:rPr>
      </w:pPr>
      <w:r w:rsidRPr="009E399A">
        <w:rPr>
          <w:rFonts w:cstheme="minorHAnsi"/>
          <w:color w:val="0000FF"/>
        </w:rPr>
        <w:t xml:space="preserve">Clinicians submitting data to the </w:t>
      </w:r>
      <w:r>
        <w:rPr>
          <w:rFonts w:cstheme="minorHAnsi"/>
          <w:color w:val="0000FF"/>
        </w:rPr>
        <w:t>Heart Stroke</w:t>
      </w:r>
      <w:r w:rsidRPr="009E399A">
        <w:rPr>
          <w:rFonts w:cstheme="minorHAnsi"/>
          <w:color w:val="0000FF"/>
        </w:rPr>
        <w:t xml:space="preserve"> Recognition Program </w:t>
      </w:r>
      <w:r w:rsidR="00E416E4">
        <w:rPr>
          <w:rFonts w:cstheme="minorHAnsi"/>
          <w:color w:val="0000FF"/>
        </w:rPr>
        <w:t xml:space="preserve">establish a start date for abstraction and working consecutively backward from that date, identify 35 patients who had office visits and meet three eligibility criteria: </w:t>
      </w:r>
    </w:p>
    <w:p w14:paraId="3CD1C452" w14:textId="77777777" w:rsidR="0013141A" w:rsidRDefault="0013141A" w:rsidP="0013141A">
      <w:pPr>
        <w:pStyle w:val="ListParagraph"/>
        <w:numPr>
          <w:ilvl w:val="0"/>
          <w:numId w:val="39"/>
        </w:numPr>
        <w:autoSpaceDE w:val="0"/>
        <w:autoSpaceDN w:val="0"/>
        <w:adjustRightInd w:val="0"/>
        <w:spacing w:after="0" w:line="240" w:lineRule="auto"/>
        <w:rPr>
          <w:rFonts w:cstheme="minorHAnsi"/>
          <w:color w:val="0000FF"/>
        </w:rPr>
      </w:pPr>
      <w:r w:rsidRPr="0013141A">
        <w:rPr>
          <w:rFonts w:cstheme="minorHAnsi"/>
          <w:color w:val="0000FF"/>
        </w:rPr>
        <w:t>18 years of age or older</w:t>
      </w:r>
    </w:p>
    <w:p w14:paraId="566547D1" w14:textId="77777777" w:rsidR="0013141A" w:rsidRDefault="0013141A" w:rsidP="0013141A">
      <w:pPr>
        <w:pStyle w:val="ListParagraph"/>
        <w:numPr>
          <w:ilvl w:val="0"/>
          <w:numId w:val="39"/>
        </w:numPr>
        <w:autoSpaceDE w:val="0"/>
        <w:autoSpaceDN w:val="0"/>
        <w:adjustRightInd w:val="0"/>
        <w:spacing w:after="0" w:line="240" w:lineRule="auto"/>
        <w:rPr>
          <w:rFonts w:cstheme="minorHAnsi"/>
          <w:color w:val="0000FF"/>
        </w:rPr>
      </w:pPr>
      <w:r>
        <w:rPr>
          <w:rFonts w:cstheme="minorHAnsi"/>
          <w:color w:val="0000FF"/>
        </w:rPr>
        <w:t>D</w:t>
      </w:r>
      <w:r w:rsidRPr="0013141A">
        <w:rPr>
          <w:rFonts w:cstheme="minorHAnsi"/>
          <w:color w:val="0000FF"/>
        </w:rPr>
        <w:t xml:space="preserve">iagnosis of </w:t>
      </w:r>
      <w:r w:rsidR="00841211" w:rsidRPr="0013141A">
        <w:rPr>
          <w:rFonts w:cstheme="minorHAnsi"/>
          <w:color w:val="0000FF"/>
        </w:rPr>
        <w:t>ischemic vascular disease (e.g., coronary artery disease, stroke, peripheral arterial disease, etc.)</w:t>
      </w:r>
      <w:r w:rsidR="009E399A" w:rsidRPr="0013141A">
        <w:rPr>
          <w:rFonts w:cstheme="minorHAnsi"/>
          <w:color w:val="0000FF"/>
        </w:rPr>
        <w:t xml:space="preserve"> </w:t>
      </w:r>
      <w:r w:rsidRPr="0013141A">
        <w:rPr>
          <w:rFonts w:cstheme="minorHAnsi"/>
          <w:color w:val="0000FF"/>
        </w:rPr>
        <w:t>for at least 12 months</w:t>
      </w:r>
    </w:p>
    <w:p w14:paraId="06810874" w14:textId="77777777" w:rsidR="0013141A" w:rsidRDefault="0013141A" w:rsidP="0013141A">
      <w:pPr>
        <w:pStyle w:val="ListParagraph"/>
        <w:numPr>
          <w:ilvl w:val="0"/>
          <w:numId w:val="39"/>
        </w:numPr>
        <w:autoSpaceDE w:val="0"/>
        <w:autoSpaceDN w:val="0"/>
        <w:adjustRightInd w:val="0"/>
        <w:spacing w:after="0" w:line="240" w:lineRule="auto"/>
        <w:rPr>
          <w:rFonts w:cstheme="minorHAnsi"/>
          <w:color w:val="0000FF"/>
        </w:rPr>
      </w:pPr>
      <w:r>
        <w:rPr>
          <w:rFonts w:cstheme="minorHAnsi"/>
          <w:color w:val="0000FF"/>
        </w:rPr>
        <w:t>U</w:t>
      </w:r>
      <w:r w:rsidRPr="0013141A">
        <w:rPr>
          <w:rFonts w:cstheme="minorHAnsi"/>
          <w:color w:val="0000FF"/>
        </w:rPr>
        <w:t>nder the care of the applicant clinician or group practice for IVD for at least 12 months. This is defined by documentation of a face-to-face visit for IVD care between the clinician and the patient that pre-dates the most recent IVD visit by at least 12 months</w:t>
      </w:r>
      <w:r>
        <w:rPr>
          <w:rFonts w:cstheme="minorHAnsi"/>
          <w:color w:val="0000FF"/>
        </w:rPr>
        <w:t>.</w:t>
      </w:r>
      <w:r w:rsidRPr="0013141A">
        <w:rPr>
          <w:rFonts w:cstheme="minorHAnsi"/>
          <w:color w:val="0000FF"/>
        </w:rPr>
        <w:t xml:space="preserve"> </w:t>
      </w:r>
    </w:p>
    <w:p w14:paraId="1F2DF05B" w14:textId="77777777" w:rsidR="0013141A" w:rsidRDefault="0013141A" w:rsidP="0013141A">
      <w:pPr>
        <w:autoSpaceDE w:val="0"/>
        <w:autoSpaceDN w:val="0"/>
        <w:adjustRightInd w:val="0"/>
        <w:spacing w:after="0" w:line="240" w:lineRule="auto"/>
        <w:rPr>
          <w:rFonts w:cstheme="minorHAnsi"/>
          <w:color w:val="0000FF"/>
        </w:rPr>
      </w:pPr>
    </w:p>
    <w:p w14:paraId="406A9EF6" w14:textId="311CD3E2" w:rsidR="00977318" w:rsidRPr="0013141A" w:rsidRDefault="0013141A" w:rsidP="0013141A">
      <w:pPr>
        <w:autoSpaceDE w:val="0"/>
        <w:autoSpaceDN w:val="0"/>
        <w:adjustRightInd w:val="0"/>
        <w:spacing w:after="0" w:line="240" w:lineRule="auto"/>
        <w:rPr>
          <w:rFonts w:cstheme="minorHAnsi"/>
          <w:color w:val="0000FF"/>
        </w:rPr>
      </w:pPr>
      <w:r>
        <w:rPr>
          <w:rFonts w:cstheme="minorHAnsi"/>
          <w:color w:val="0000FF"/>
        </w:rPr>
        <w:t xml:space="preserve">Clinicians report clinical data relevant to the HSRP measures from the 35 patient records that met the eligibility criteria </w:t>
      </w:r>
      <w:r w:rsidR="009E399A" w:rsidRPr="0013141A">
        <w:rPr>
          <w:rFonts w:cstheme="minorHAnsi"/>
          <w:color w:val="0000FF"/>
        </w:rPr>
        <w:t xml:space="preserve">to NCQA for review. In 2013, a total of </w:t>
      </w:r>
      <w:r w:rsidR="009E399A" w:rsidRPr="0013141A">
        <w:rPr>
          <w:rFonts w:cstheme="minorHAnsi"/>
          <w:bCs/>
          <w:color w:val="0000FF"/>
        </w:rPr>
        <w:t>659 clinicians submitted data</w:t>
      </w:r>
      <w:r w:rsidR="00687FA1" w:rsidRPr="0013141A">
        <w:rPr>
          <w:rFonts w:cstheme="minorHAnsi"/>
          <w:color w:val="0000FF"/>
        </w:rPr>
        <w:t xml:space="preserve"> on approximately </w:t>
      </w:r>
      <w:r w:rsidR="00734CDC">
        <w:rPr>
          <w:rFonts w:cstheme="minorHAnsi"/>
          <w:color w:val="0000FF"/>
        </w:rPr>
        <w:t>23065</w:t>
      </w:r>
      <w:r w:rsidR="00687FA1" w:rsidRPr="0013141A">
        <w:rPr>
          <w:rFonts w:cstheme="minorHAnsi"/>
          <w:color w:val="0000FF"/>
        </w:rPr>
        <w:t xml:space="preserve"> patients</w:t>
      </w:r>
      <w:r w:rsidR="009A7F2A">
        <w:rPr>
          <w:rFonts w:cstheme="minorHAnsi"/>
          <w:color w:val="0000FF"/>
        </w:rPr>
        <w:t>.</w:t>
      </w:r>
    </w:p>
    <w:p w14:paraId="55611D48" w14:textId="77777777" w:rsidR="007422FD" w:rsidRDefault="007422FD" w:rsidP="00DB3627">
      <w:pPr>
        <w:autoSpaceDE w:val="0"/>
        <w:autoSpaceDN w:val="0"/>
        <w:adjustRightInd w:val="0"/>
        <w:spacing w:after="0" w:line="240" w:lineRule="auto"/>
        <w:rPr>
          <w:rFonts w:cstheme="minorHAnsi"/>
          <w:bCs/>
        </w:rPr>
      </w:pPr>
    </w:p>
    <w:p w14:paraId="09AD2BCD"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3760660" w14:textId="77777777" w:rsidR="00E84F7D" w:rsidRDefault="00E84F7D" w:rsidP="00E37E1B">
      <w:pPr>
        <w:autoSpaceDE w:val="0"/>
        <w:autoSpaceDN w:val="0"/>
        <w:adjustRightInd w:val="0"/>
        <w:spacing w:after="0" w:line="240" w:lineRule="auto"/>
        <w:rPr>
          <w:rFonts w:cstheme="minorHAnsi"/>
          <w:color w:val="0000FF"/>
        </w:rPr>
      </w:pPr>
    </w:p>
    <w:p w14:paraId="71DF85D6" w14:textId="77777777" w:rsidR="00E37E1B" w:rsidRDefault="00E84F7D" w:rsidP="00E37E1B">
      <w:pPr>
        <w:autoSpaceDE w:val="0"/>
        <w:autoSpaceDN w:val="0"/>
        <w:adjustRightInd w:val="0"/>
        <w:spacing w:after="0" w:line="240" w:lineRule="auto"/>
        <w:rPr>
          <w:rFonts w:cstheme="minorHAnsi"/>
          <w:color w:val="0000FF"/>
        </w:rPr>
      </w:pPr>
      <w:r w:rsidRPr="00E84F7D">
        <w:rPr>
          <w:rFonts w:cstheme="minorHAnsi"/>
          <w:color w:val="0000FF"/>
        </w:rPr>
        <w:t>Reliability of this measure w</w:t>
      </w:r>
      <w:r w:rsidR="003E0441">
        <w:rPr>
          <w:rFonts w:cstheme="minorHAnsi"/>
          <w:color w:val="0000FF"/>
        </w:rPr>
        <w:t>as</w:t>
      </w:r>
      <w:r w:rsidRPr="00E84F7D">
        <w:rPr>
          <w:rFonts w:cstheme="minorHAnsi"/>
          <w:color w:val="0000FF"/>
        </w:rPr>
        <w:t xml:space="preserve"> tested using </w:t>
      </w:r>
      <w:r w:rsidR="003E0441">
        <w:rPr>
          <w:rFonts w:cstheme="minorHAnsi"/>
          <w:color w:val="0000FF"/>
        </w:rPr>
        <w:t>date</w:t>
      </w:r>
      <w:r w:rsidR="00260403">
        <w:rPr>
          <w:rFonts w:cstheme="minorHAnsi"/>
          <w:color w:val="0000FF"/>
        </w:rPr>
        <w:t xml:space="preserve"> from 2013</w:t>
      </w:r>
      <w:r w:rsidRPr="00E84F7D">
        <w:rPr>
          <w:rFonts w:cstheme="minorHAnsi"/>
          <w:color w:val="0000FF"/>
        </w:rPr>
        <w:t xml:space="preserve">. </w:t>
      </w:r>
      <w:r w:rsidR="003E0441">
        <w:rPr>
          <w:rFonts w:cstheme="minorHAnsi"/>
          <w:color w:val="0000FF"/>
        </w:rPr>
        <w:t>V</w:t>
      </w:r>
      <w:r w:rsidR="006007E1" w:rsidRPr="006007E1">
        <w:rPr>
          <w:rFonts w:cstheme="minorHAnsi"/>
          <w:color w:val="0000FF"/>
        </w:rPr>
        <w:t xml:space="preserve">alidity was </w:t>
      </w:r>
      <w:r w:rsidR="003E0441">
        <w:rPr>
          <w:rFonts w:cstheme="minorHAnsi"/>
          <w:color w:val="0000FF"/>
        </w:rPr>
        <w:t>tested</w:t>
      </w:r>
      <w:r w:rsidR="006007E1" w:rsidRPr="006007E1">
        <w:rPr>
          <w:rFonts w:cstheme="minorHAnsi"/>
          <w:color w:val="0000FF"/>
        </w:rPr>
        <w:t xml:space="preserve"> through a systematic assessment of face validity. </w:t>
      </w:r>
      <w:r w:rsidR="000E6F42">
        <w:rPr>
          <w:rFonts w:cstheme="minorHAnsi"/>
          <w:color w:val="0000FF"/>
        </w:rPr>
        <w:t>W</w:t>
      </w:r>
      <w:r w:rsidR="006007E1" w:rsidRPr="006007E1">
        <w:rPr>
          <w:rFonts w:cstheme="minorHAnsi"/>
          <w:color w:val="0000FF"/>
        </w:rPr>
        <w:t>e have described the composition of the expert panels that assessed face validity in the data sample questions above.</w:t>
      </w:r>
    </w:p>
    <w:p w14:paraId="271E5157" w14:textId="77777777" w:rsidR="00E84F7D" w:rsidRDefault="00E84F7D" w:rsidP="00E37E1B">
      <w:pPr>
        <w:autoSpaceDE w:val="0"/>
        <w:autoSpaceDN w:val="0"/>
        <w:adjustRightInd w:val="0"/>
        <w:spacing w:after="0" w:line="240" w:lineRule="auto"/>
        <w:rPr>
          <w:rFonts w:cstheme="minorHAnsi"/>
          <w:bCs/>
        </w:rPr>
      </w:pPr>
    </w:p>
    <w:p w14:paraId="51232DFA" w14:textId="77777777"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4DA7B293" w14:textId="77777777" w:rsidR="00E84F7D" w:rsidRPr="00E84F7D" w:rsidRDefault="00E84F7D" w:rsidP="00E37E1B">
      <w:pPr>
        <w:autoSpaceDE w:val="0"/>
        <w:autoSpaceDN w:val="0"/>
        <w:adjustRightInd w:val="0"/>
        <w:spacing w:after="0" w:line="240" w:lineRule="auto"/>
        <w:rPr>
          <w:rFonts w:cstheme="minorHAnsi"/>
          <w:noProof/>
          <w:color w:val="0000FF"/>
        </w:rPr>
      </w:pPr>
      <w:r w:rsidRPr="00E84F7D">
        <w:rPr>
          <w:rFonts w:cstheme="minorHAnsi"/>
          <w:noProof/>
          <w:color w:val="0000FF"/>
        </w:rPr>
        <w:t>N/A</w:t>
      </w:r>
    </w:p>
    <w:p w14:paraId="357A9AA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3B8CC08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1C3DC08"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71DCED94" w14:textId="77777777" w:rsidR="008C54A9" w:rsidRPr="00A25024" w:rsidRDefault="008C54A9" w:rsidP="00DB3627">
      <w:pPr>
        <w:autoSpaceDE w:val="0"/>
        <w:autoSpaceDN w:val="0"/>
        <w:adjustRightInd w:val="0"/>
        <w:spacing w:after="0" w:line="240" w:lineRule="auto"/>
        <w:rPr>
          <w:rFonts w:cstheme="minorHAnsi"/>
          <w:b/>
          <w:bCs/>
        </w:rPr>
      </w:pPr>
    </w:p>
    <w:p w14:paraId="43933C54" w14:textId="77777777" w:rsidR="00FC452B" w:rsidRDefault="00092566" w:rsidP="008C54A9">
      <w:pPr>
        <w:autoSpaceDE w:val="0"/>
        <w:autoSpaceDN w:val="0"/>
        <w:adjustRightInd w:val="0"/>
        <w:spacing w:after="0" w:line="240" w:lineRule="auto"/>
        <w:rPr>
          <w:rFonts w:cstheme="minorHAnsi"/>
          <w:bCs/>
          <w:u w:val="single"/>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FC452B">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p>
    <w:p w14:paraId="027E3C35" w14:textId="77777777" w:rsidR="001969C5" w:rsidRDefault="001F7A20" w:rsidP="008C54A9">
      <w:pPr>
        <w:autoSpaceDE w:val="0"/>
        <w:autoSpaceDN w:val="0"/>
        <w:adjustRightInd w:val="0"/>
        <w:spacing w:after="0" w:line="240" w:lineRule="auto"/>
        <w:rPr>
          <w:rFonts w:cstheme="minorHAnsi"/>
          <w:bCs/>
        </w:rPr>
      </w:pPr>
      <w:r>
        <w:rPr>
          <w:rFonts w:cstheme="minorHAnsi"/>
          <w:b/>
          <w:bCs/>
        </w:rPr>
        <w:t>2a2.</w:t>
      </w:r>
      <w:r w:rsidRPr="00A25024">
        <w:rPr>
          <w:rFonts w:cstheme="minorHAnsi"/>
          <w:b/>
          <w:bCs/>
        </w:rPr>
        <w:t xml:space="preserve">2. </w:t>
      </w:r>
      <w:proofErr w:type="gramStart"/>
      <w:r w:rsidR="008C54A9" w:rsidRPr="00A25024">
        <w:rPr>
          <w:rFonts w:cstheme="minorHAnsi"/>
          <w:b/>
          <w:bCs/>
        </w:rPr>
        <w:t>For</w:t>
      </w:r>
      <w:proofErr w:type="gramEnd"/>
      <w:r w:rsidR="008C54A9" w:rsidRPr="00A25024">
        <w:rPr>
          <w:rFonts w:cstheme="minorHAnsi"/>
          <w:b/>
          <w:bCs/>
        </w:rPr>
        <w:t xml:space="preserve">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FD880FD" w14:textId="77777777" w:rsidR="00504C85" w:rsidRPr="00A25024" w:rsidRDefault="00504C85" w:rsidP="008C54A9">
      <w:pPr>
        <w:autoSpaceDE w:val="0"/>
        <w:autoSpaceDN w:val="0"/>
        <w:adjustRightInd w:val="0"/>
        <w:spacing w:after="0" w:line="240" w:lineRule="auto"/>
        <w:rPr>
          <w:rFonts w:cstheme="minorHAnsi"/>
          <w:bCs/>
        </w:rPr>
      </w:pPr>
    </w:p>
    <w:p w14:paraId="6FD94B8B" w14:textId="77777777" w:rsidR="00504C85" w:rsidRPr="00FC452B" w:rsidRDefault="00504C85" w:rsidP="00504C85">
      <w:pPr>
        <w:autoSpaceDE w:val="0"/>
        <w:autoSpaceDN w:val="0"/>
        <w:adjustRightInd w:val="0"/>
        <w:spacing w:after="0" w:line="240" w:lineRule="auto"/>
        <w:rPr>
          <w:rFonts w:cstheme="minorHAnsi"/>
          <w:bCs/>
          <w:color w:val="0000FF"/>
        </w:rPr>
      </w:pPr>
      <w:r w:rsidRPr="00FC452B">
        <w:rPr>
          <w:rFonts w:cstheme="minorHAnsi"/>
          <w:bCs/>
          <w:color w:val="0000FF"/>
        </w:rPr>
        <w:t xml:space="preserve">METHOD FOR </w:t>
      </w:r>
      <w:r w:rsidR="007D164E">
        <w:rPr>
          <w:rFonts w:cstheme="minorHAnsi"/>
          <w:bCs/>
          <w:color w:val="0000FF"/>
        </w:rPr>
        <w:t xml:space="preserve">PERFORMANCE MEASURE SCORE </w:t>
      </w:r>
      <w:r w:rsidR="007D164E" w:rsidRPr="00FC452B">
        <w:rPr>
          <w:rFonts w:cstheme="minorHAnsi"/>
          <w:bCs/>
          <w:color w:val="0000FF"/>
        </w:rPr>
        <w:t>RELIABILITY TESTING</w:t>
      </w:r>
      <w:r w:rsidR="007D164E">
        <w:rPr>
          <w:rFonts w:cstheme="minorHAnsi"/>
          <w:bCs/>
          <w:color w:val="0000FF"/>
        </w:rPr>
        <w:t xml:space="preserve"> (</w:t>
      </w:r>
      <w:r w:rsidRPr="00FC452B">
        <w:rPr>
          <w:rFonts w:cstheme="minorHAnsi"/>
          <w:bCs/>
          <w:color w:val="0000FF"/>
        </w:rPr>
        <w:t>BETA-BINOMIAL</w:t>
      </w:r>
      <w:r w:rsidR="007D164E">
        <w:rPr>
          <w:rFonts w:cstheme="minorHAnsi"/>
          <w:bCs/>
          <w:color w:val="0000FF"/>
        </w:rPr>
        <w:t>)</w:t>
      </w:r>
      <w:r w:rsidRPr="00FC452B">
        <w:rPr>
          <w:rFonts w:cstheme="minorHAnsi"/>
          <w:bCs/>
          <w:color w:val="0000FF"/>
        </w:rPr>
        <w:t xml:space="preserve">: </w:t>
      </w:r>
    </w:p>
    <w:p w14:paraId="7E33F7F9" w14:textId="77777777" w:rsidR="00504C85" w:rsidRPr="00FC452B" w:rsidRDefault="00504C85" w:rsidP="00504C85">
      <w:pPr>
        <w:autoSpaceDE w:val="0"/>
        <w:autoSpaceDN w:val="0"/>
        <w:adjustRightInd w:val="0"/>
        <w:spacing w:after="0" w:line="240" w:lineRule="auto"/>
        <w:rPr>
          <w:rFonts w:cstheme="minorHAnsi"/>
          <w:bCs/>
          <w:color w:val="0000FF"/>
        </w:rPr>
      </w:pPr>
      <w:r w:rsidRPr="00FC452B">
        <w:rPr>
          <w:rFonts w:cstheme="minorHAnsi"/>
          <w:bCs/>
          <w:color w:val="0000FF"/>
        </w:rPr>
        <w:t xml:space="preserve">In order to assess measure precision in the context of the observed variability across accountable entities, we utilized the reliability estimate proposed by Adams (2009). The following is quoted from the tutorial which focused on provider-level assessment, “Reliability is a key metric of the suitability of a measure for [provider] profiling because it describes how well one can confidently distinguish the performance of one physician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  </w:t>
      </w:r>
    </w:p>
    <w:p w14:paraId="2ABCFBA0" w14:textId="77777777" w:rsidR="00504C85" w:rsidRPr="00FC452B" w:rsidRDefault="00504C85" w:rsidP="00504C85">
      <w:pPr>
        <w:autoSpaceDE w:val="0"/>
        <w:autoSpaceDN w:val="0"/>
        <w:adjustRightInd w:val="0"/>
        <w:spacing w:after="0" w:line="240" w:lineRule="auto"/>
        <w:rPr>
          <w:rFonts w:cstheme="minorHAnsi"/>
          <w:bCs/>
          <w:color w:val="0000FF"/>
        </w:rPr>
      </w:pPr>
    </w:p>
    <w:p w14:paraId="2F0DFFD2" w14:textId="77777777" w:rsidR="00504C85" w:rsidRPr="00FC452B" w:rsidRDefault="00504C85" w:rsidP="00504C85">
      <w:pPr>
        <w:autoSpaceDE w:val="0"/>
        <w:autoSpaceDN w:val="0"/>
        <w:adjustRightInd w:val="0"/>
        <w:spacing w:after="0" w:line="240" w:lineRule="auto"/>
        <w:rPr>
          <w:rFonts w:cstheme="minorHAnsi"/>
          <w:bCs/>
          <w:color w:val="0000FF"/>
        </w:rPr>
      </w:pPr>
      <w:r w:rsidRPr="00FC452B">
        <w:rPr>
          <w:rFonts w:cstheme="minorHAnsi"/>
          <w:bCs/>
          <w:color w:val="0000FF"/>
        </w:rPr>
        <w:t>The beta-binomial approach accounts for the non-normal distribution of performance within and across accountable entities. Reliability scores vary from 0.0 to 1.0. A score of zero implies that all variation is attributed to measurement error (noise or the individual accountable entity variance) whereas a reliability of 1.0 implies that all variation is caused by a real difference in performance across accountable entities.</w:t>
      </w:r>
      <w:r w:rsidR="00037C30">
        <w:rPr>
          <w:rFonts w:cstheme="minorHAnsi"/>
          <w:bCs/>
          <w:color w:val="0000FF"/>
        </w:rPr>
        <w:t xml:space="preserve"> </w:t>
      </w:r>
    </w:p>
    <w:p w14:paraId="471BD4D5" w14:textId="77777777" w:rsidR="00504C85" w:rsidRPr="00FC452B" w:rsidRDefault="00504C85" w:rsidP="00504C85">
      <w:pPr>
        <w:autoSpaceDE w:val="0"/>
        <w:autoSpaceDN w:val="0"/>
        <w:adjustRightInd w:val="0"/>
        <w:spacing w:after="0" w:line="240" w:lineRule="auto"/>
        <w:rPr>
          <w:rFonts w:cstheme="minorHAnsi"/>
          <w:bCs/>
          <w:color w:val="0000FF"/>
        </w:rPr>
      </w:pPr>
    </w:p>
    <w:p w14:paraId="11C0DC67" w14:textId="77777777" w:rsidR="00504C85" w:rsidRPr="00FC452B" w:rsidRDefault="00504C85" w:rsidP="00504C85">
      <w:pPr>
        <w:autoSpaceDE w:val="0"/>
        <w:autoSpaceDN w:val="0"/>
        <w:adjustRightInd w:val="0"/>
        <w:spacing w:after="0" w:line="240" w:lineRule="auto"/>
        <w:rPr>
          <w:rFonts w:cstheme="minorHAnsi"/>
          <w:bCs/>
          <w:color w:val="0000FF"/>
        </w:rPr>
      </w:pPr>
      <w:r w:rsidRPr="00FC452B">
        <w:rPr>
          <w:rFonts w:cstheme="minorHAnsi"/>
          <w:bCs/>
          <w:color w:val="0000FF"/>
        </w:rPr>
        <w:t>Adams, J. L. The Reliability of Provider Profiling: A Tutorial. Santa Monica, California: RAND Corporation. TR-653-NCQA, 2009</w:t>
      </w:r>
    </w:p>
    <w:p w14:paraId="2ED419E9" w14:textId="77777777" w:rsidR="008C54A9" w:rsidRDefault="008C54A9" w:rsidP="008C54A9">
      <w:pPr>
        <w:autoSpaceDE w:val="0"/>
        <w:autoSpaceDN w:val="0"/>
        <w:adjustRightInd w:val="0"/>
        <w:spacing w:after="0" w:line="240" w:lineRule="auto"/>
        <w:rPr>
          <w:rFonts w:cstheme="minorHAnsi"/>
          <w:bCs/>
        </w:rPr>
      </w:pPr>
    </w:p>
    <w:p w14:paraId="19F2C5DB" w14:textId="77777777" w:rsidR="00504C85" w:rsidRPr="00A25024" w:rsidRDefault="00504C85" w:rsidP="008C54A9">
      <w:pPr>
        <w:autoSpaceDE w:val="0"/>
        <w:autoSpaceDN w:val="0"/>
        <w:adjustRightInd w:val="0"/>
        <w:spacing w:after="0" w:line="240" w:lineRule="auto"/>
        <w:rPr>
          <w:rFonts w:cstheme="minorHAnsi"/>
          <w:bCs/>
        </w:rPr>
      </w:pPr>
    </w:p>
    <w:p w14:paraId="119D1D9B" w14:textId="77777777" w:rsidR="002D642E"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3857BE1" w14:textId="77777777" w:rsidR="002D642E" w:rsidRDefault="002D642E" w:rsidP="008C54A9">
      <w:pPr>
        <w:autoSpaceDE w:val="0"/>
        <w:autoSpaceDN w:val="0"/>
        <w:adjustRightInd w:val="0"/>
        <w:spacing w:after="0" w:line="240" w:lineRule="auto"/>
        <w:rPr>
          <w:rFonts w:cstheme="minorHAnsi"/>
          <w:bCs/>
        </w:rPr>
      </w:pPr>
    </w:p>
    <w:p w14:paraId="42EE45E6" w14:textId="77777777" w:rsidR="00037C30" w:rsidRDefault="00037C30" w:rsidP="008C54A9">
      <w:pPr>
        <w:autoSpaceDE w:val="0"/>
        <w:autoSpaceDN w:val="0"/>
        <w:adjustRightInd w:val="0"/>
        <w:spacing w:after="0" w:line="240" w:lineRule="auto"/>
        <w:rPr>
          <w:rFonts w:cstheme="minorHAnsi"/>
          <w:bCs/>
        </w:rPr>
      </w:pPr>
      <w:r w:rsidRPr="00ED3A70">
        <w:rPr>
          <w:rFonts w:cstheme="minorHAnsi"/>
          <w:bCs/>
          <w:color w:val="0000FF"/>
          <w:szCs w:val="20"/>
        </w:rPr>
        <w:t xml:space="preserve">Below, we present available statistics from </w:t>
      </w:r>
      <w:r w:rsidR="00E50AC1">
        <w:rPr>
          <w:rFonts w:cstheme="minorHAnsi"/>
          <w:bCs/>
          <w:color w:val="0000FF"/>
          <w:szCs w:val="20"/>
        </w:rPr>
        <w:t xml:space="preserve">data submitted by 659 clinicians in </w:t>
      </w:r>
      <w:r w:rsidRPr="00ED3A70">
        <w:rPr>
          <w:rFonts w:cstheme="minorHAnsi"/>
          <w:bCs/>
          <w:color w:val="0000FF"/>
          <w:szCs w:val="20"/>
        </w:rPr>
        <w:t xml:space="preserve">the </w:t>
      </w:r>
      <w:r>
        <w:rPr>
          <w:rFonts w:cstheme="minorHAnsi"/>
          <w:bCs/>
          <w:color w:val="0000FF"/>
          <w:szCs w:val="20"/>
        </w:rPr>
        <w:t>Heart/Stroke</w:t>
      </w:r>
      <w:r w:rsidRPr="00ED3A70">
        <w:rPr>
          <w:rFonts w:cstheme="minorHAnsi"/>
          <w:bCs/>
          <w:color w:val="0000FF"/>
          <w:szCs w:val="20"/>
        </w:rPr>
        <w:t xml:space="preserve"> Recognition Program </w:t>
      </w:r>
      <w:r>
        <w:rPr>
          <w:rFonts w:cstheme="minorHAnsi"/>
          <w:bCs/>
          <w:color w:val="0000FF"/>
          <w:szCs w:val="20"/>
        </w:rPr>
        <w:t>for the IVD: Use of Aspirin or Another Antiplatelet measure</w:t>
      </w:r>
      <w:r w:rsidR="00E50AC1">
        <w:rPr>
          <w:rFonts w:cstheme="minorHAnsi"/>
          <w:bCs/>
          <w:color w:val="0000FF"/>
          <w:szCs w:val="20"/>
        </w:rPr>
        <w:t xml:space="preserve">. </w:t>
      </w:r>
    </w:p>
    <w:p w14:paraId="49FC5641" w14:textId="77777777" w:rsidR="00037C30" w:rsidRDefault="00037C30" w:rsidP="008C54A9">
      <w:pPr>
        <w:autoSpaceDE w:val="0"/>
        <w:autoSpaceDN w:val="0"/>
        <w:adjustRightInd w:val="0"/>
        <w:spacing w:after="0" w:line="240" w:lineRule="auto"/>
        <w:rPr>
          <w:rFonts w:cstheme="minorHAnsi"/>
          <w:bCs/>
        </w:rPr>
      </w:pPr>
    </w:p>
    <w:tbl>
      <w:tblPr>
        <w:tblStyle w:val="TableGrid"/>
        <w:tblW w:w="0" w:type="auto"/>
        <w:jc w:val="center"/>
        <w:tblLook w:val="04A0" w:firstRow="1" w:lastRow="0" w:firstColumn="1" w:lastColumn="0" w:noHBand="0" w:noVBand="1"/>
      </w:tblPr>
      <w:tblGrid>
        <w:gridCol w:w="3192"/>
        <w:gridCol w:w="3192"/>
      </w:tblGrid>
      <w:tr w:rsidR="002354D7" w:rsidRPr="002D642E" w14:paraId="33EE4ECD" w14:textId="77777777" w:rsidTr="007F38E7">
        <w:trPr>
          <w:trHeight w:val="548"/>
          <w:jc w:val="center"/>
        </w:trPr>
        <w:tc>
          <w:tcPr>
            <w:tcW w:w="3192" w:type="dxa"/>
            <w:vAlign w:val="center"/>
          </w:tcPr>
          <w:p w14:paraId="7085E350" w14:textId="77777777" w:rsidR="002354D7" w:rsidRPr="002D642E" w:rsidRDefault="002354D7" w:rsidP="007F38E7">
            <w:pPr>
              <w:autoSpaceDE w:val="0"/>
              <w:autoSpaceDN w:val="0"/>
              <w:adjustRightInd w:val="0"/>
              <w:jc w:val="center"/>
              <w:rPr>
                <w:rFonts w:cstheme="minorHAnsi"/>
                <w:bCs/>
                <w:color w:val="0000FF"/>
              </w:rPr>
            </w:pPr>
            <w:r>
              <w:rPr>
                <w:rFonts w:cstheme="minorHAnsi"/>
                <w:bCs/>
                <w:color w:val="0000FF"/>
              </w:rPr>
              <w:t>Overall Reliability</w:t>
            </w:r>
          </w:p>
        </w:tc>
        <w:tc>
          <w:tcPr>
            <w:tcW w:w="3192" w:type="dxa"/>
            <w:vAlign w:val="center"/>
          </w:tcPr>
          <w:p w14:paraId="5B6E5CE3" w14:textId="77777777" w:rsidR="002354D7" w:rsidRPr="002D642E" w:rsidRDefault="002354D7" w:rsidP="002354D7">
            <w:pPr>
              <w:autoSpaceDE w:val="0"/>
              <w:autoSpaceDN w:val="0"/>
              <w:adjustRightInd w:val="0"/>
              <w:jc w:val="center"/>
              <w:rPr>
                <w:rFonts w:cstheme="minorHAnsi"/>
                <w:bCs/>
                <w:color w:val="0000FF"/>
              </w:rPr>
            </w:pPr>
            <w:r>
              <w:rPr>
                <w:rFonts w:cstheme="minorHAnsi"/>
                <w:bCs/>
                <w:color w:val="0000FF"/>
              </w:rPr>
              <w:t>10</w:t>
            </w:r>
            <w:r w:rsidRPr="002D642E">
              <w:rPr>
                <w:rFonts w:cstheme="minorHAnsi"/>
                <w:bCs/>
                <w:color w:val="0000FF"/>
                <w:vertAlign w:val="superscript"/>
              </w:rPr>
              <w:t>th</w:t>
            </w:r>
            <w:r>
              <w:rPr>
                <w:rFonts w:cstheme="minorHAnsi"/>
                <w:bCs/>
                <w:color w:val="0000FF"/>
              </w:rPr>
              <w:t xml:space="preserve"> Percentile-90</w:t>
            </w:r>
            <w:r w:rsidRPr="002D642E">
              <w:rPr>
                <w:rFonts w:cstheme="minorHAnsi"/>
                <w:bCs/>
                <w:color w:val="0000FF"/>
                <w:vertAlign w:val="superscript"/>
              </w:rPr>
              <w:t>th</w:t>
            </w:r>
            <w:r>
              <w:rPr>
                <w:rFonts w:cstheme="minorHAnsi"/>
                <w:bCs/>
                <w:color w:val="0000FF"/>
              </w:rPr>
              <w:t xml:space="preserve"> Percentile</w:t>
            </w:r>
          </w:p>
        </w:tc>
      </w:tr>
      <w:tr w:rsidR="002354D7" w:rsidRPr="002D642E" w14:paraId="300E6B4A" w14:textId="77777777" w:rsidTr="007F38E7">
        <w:trPr>
          <w:trHeight w:val="620"/>
          <w:jc w:val="center"/>
        </w:trPr>
        <w:tc>
          <w:tcPr>
            <w:tcW w:w="3192" w:type="dxa"/>
            <w:vAlign w:val="center"/>
          </w:tcPr>
          <w:p w14:paraId="5851DC3F" w14:textId="77777777" w:rsidR="002354D7" w:rsidRPr="002D642E" w:rsidRDefault="002354D7" w:rsidP="007F38E7">
            <w:pPr>
              <w:autoSpaceDE w:val="0"/>
              <w:autoSpaceDN w:val="0"/>
              <w:adjustRightInd w:val="0"/>
              <w:jc w:val="center"/>
              <w:rPr>
                <w:rFonts w:cstheme="minorHAnsi"/>
                <w:bCs/>
                <w:color w:val="0000FF"/>
              </w:rPr>
            </w:pPr>
            <w:r>
              <w:rPr>
                <w:rFonts w:cstheme="minorHAnsi"/>
                <w:bCs/>
                <w:color w:val="0000FF"/>
              </w:rPr>
              <w:t>0.88</w:t>
            </w:r>
          </w:p>
        </w:tc>
        <w:tc>
          <w:tcPr>
            <w:tcW w:w="3192" w:type="dxa"/>
            <w:vAlign w:val="center"/>
          </w:tcPr>
          <w:p w14:paraId="577B4B8E" w14:textId="77777777" w:rsidR="002354D7" w:rsidRPr="002D642E" w:rsidRDefault="002354D7" w:rsidP="002354D7">
            <w:pPr>
              <w:autoSpaceDE w:val="0"/>
              <w:autoSpaceDN w:val="0"/>
              <w:adjustRightInd w:val="0"/>
              <w:jc w:val="center"/>
              <w:rPr>
                <w:rFonts w:cstheme="minorHAnsi"/>
                <w:bCs/>
                <w:color w:val="0000FF"/>
              </w:rPr>
            </w:pPr>
            <w:r>
              <w:rPr>
                <w:rFonts w:cstheme="minorHAnsi"/>
                <w:bCs/>
                <w:color w:val="0000FF"/>
              </w:rPr>
              <w:t>0.82-1.00</w:t>
            </w:r>
          </w:p>
        </w:tc>
      </w:tr>
    </w:tbl>
    <w:p w14:paraId="3436D485" w14:textId="77777777" w:rsidR="002D642E" w:rsidRDefault="002D642E" w:rsidP="008C54A9">
      <w:pPr>
        <w:autoSpaceDE w:val="0"/>
        <w:autoSpaceDN w:val="0"/>
        <w:adjustRightInd w:val="0"/>
        <w:spacing w:after="0" w:line="240" w:lineRule="auto"/>
        <w:rPr>
          <w:rFonts w:cstheme="minorHAnsi"/>
          <w:bCs/>
        </w:rPr>
      </w:pPr>
    </w:p>
    <w:p w14:paraId="3683B59A" w14:textId="77777777" w:rsidR="002D642E" w:rsidRDefault="002D642E" w:rsidP="008C54A9">
      <w:pPr>
        <w:autoSpaceDE w:val="0"/>
        <w:autoSpaceDN w:val="0"/>
        <w:adjustRightInd w:val="0"/>
        <w:spacing w:after="0" w:line="240" w:lineRule="auto"/>
        <w:rPr>
          <w:rFonts w:cstheme="minorHAnsi"/>
          <w:bCs/>
        </w:rPr>
      </w:pPr>
    </w:p>
    <w:p w14:paraId="75DAB321" w14:textId="77777777" w:rsidR="008E77FE" w:rsidRPr="008E77FE" w:rsidRDefault="00092566" w:rsidP="008E77FE">
      <w:pPr>
        <w:autoSpaceDE w:val="0"/>
        <w:autoSpaceDN w:val="0"/>
        <w:adjustRightInd w:val="0"/>
        <w:spacing w:after="0" w:line="240" w:lineRule="auto"/>
        <w:rPr>
          <w:rFonts w:cstheme="minorHAnsi"/>
          <w:bCs/>
          <w:color w:val="0000FF"/>
          <w:szCs w:val="20"/>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8E77FE" w:rsidRPr="008E77FE">
        <w:rPr>
          <w:rFonts w:cstheme="minorHAnsi"/>
          <w:bCs/>
          <w:caps/>
          <w:color w:val="0000FF"/>
          <w:szCs w:val="20"/>
        </w:rPr>
        <w:t>Performance Measure Score (Beta Binomial)</w:t>
      </w:r>
    </w:p>
    <w:p w14:paraId="6216DF30" w14:textId="77777777" w:rsidR="002D642E" w:rsidRDefault="008E77FE" w:rsidP="008E77FE">
      <w:pPr>
        <w:autoSpaceDE w:val="0"/>
        <w:autoSpaceDN w:val="0"/>
        <w:adjustRightInd w:val="0"/>
        <w:spacing w:after="0" w:line="240" w:lineRule="auto"/>
        <w:rPr>
          <w:rFonts w:cstheme="minorHAnsi"/>
          <w:bCs/>
          <w:color w:val="0000FF"/>
          <w:szCs w:val="20"/>
        </w:rPr>
      </w:pPr>
      <w:r w:rsidRPr="008E77FE">
        <w:rPr>
          <w:rFonts w:cstheme="minorHAnsi"/>
          <w:bCs/>
          <w:color w:val="0000FF"/>
          <w:szCs w:val="20"/>
        </w:rPr>
        <w:t>Reliability scores can vary from 0.0 to 1.0. A score of zero implies that all variation is attributed to measurement error (noise) whereas a reliability of 1.0 implies that all variation is caused by a real difference in performance (signal). Generally, a minimum reliability score of 0.7 is used to indicate sufficient signal strength to discriminate performance between accountable entities.</w:t>
      </w:r>
    </w:p>
    <w:p w14:paraId="227D2B5A" w14:textId="77777777" w:rsidR="008E77FE" w:rsidRDefault="008E77FE" w:rsidP="002D642E">
      <w:pPr>
        <w:autoSpaceDE w:val="0"/>
        <w:autoSpaceDN w:val="0"/>
        <w:adjustRightInd w:val="0"/>
        <w:spacing w:after="0" w:line="240" w:lineRule="auto"/>
        <w:rPr>
          <w:rFonts w:cstheme="minorHAnsi"/>
          <w:bCs/>
          <w:color w:val="0000FF"/>
          <w:szCs w:val="20"/>
        </w:rPr>
      </w:pPr>
    </w:p>
    <w:p w14:paraId="36F4D94A" w14:textId="77777777" w:rsidR="007422FD" w:rsidRPr="00A25024" w:rsidRDefault="002D642E" w:rsidP="00DB3627">
      <w:pPr>
        <w:autoSpaceDE w:val="0"/>
        <w:autoSpaceDN w:val="0"/>
        <w:adjustRightInd w:val="0"/>
        <w:spacing w:after="0" w:line="240" w:lineRule="auto"/>
        <w:rPr>
          <w:rFonts w:cstheme="minorHAnsi"/>
          <w:bCs/>
        </w:rPr>
      </w:pPr>
      <w:r w:rsidRPr="00ED3A70">
        <w:rPr>
          <w:rFonts w:cstheme="minorHAnsi"/>
          <w:bCs/>
          <w:color w:val="0000FF"/>
          <w:szCs w:val="20"/>
        </w:rPr>
        <w:t xml:space="preserve">Testing suggests that this measure has </w:t>
      </w:r>
      <w:r w:rsidR="00037C30">
        <w:rPr>
          <w:rFonts w:cstheme="minorHAnsi"/>
          <w:bCs/>
          <w:color w:val="0000FF"/>
          <w:szCs w:val="20"/>
        </w:rPr>
        <w:t>strong</w:t>
      </w:r>
      <w:r w:rsidRPr="00ED3A70">
        <w:rPr>
          <w:rFonts w:cstheme="minorHAnsi"/>
          <w:bCs/>
          <w:color w:val="0000FF"/>
          <w:szCs w:val="20"/>
        </w:rPr>
        <w:t xml:space="preserve"> </w:t>
      </w:r>
      <w:r w:rsidR="008E2B8C">
        <w:rPr>
          <w:rFonts w:cstheme="minorHAnsi"/>
          <w:bCs/>
          <w:color w:val="0000FF"/>
          <w:szCs w:val="20"/>
        </w:rPr>
        <w:t>overall r</w:t>
      </w:r>
      <w:r w:rsidRPr="00ED3A70">
        <w:rPr>
          <w:rFonts w:cstheme="minorHAnsi"/>
          <w:bCs/>
          <w:color w:val="0000FF"/>
          <w:szCs w:val="20"/>
        </w:rPr>
        <w:t xml:space="preserve">eliability </w:t>
      </w:r>
      <w:r w:rsidR="008E77FE">
        <w:rPr>
          <w:rFonts w:cstheme="minorHAnsi"/>
          <w:bCs/>
          <w:color w:val="0000FF"/>
          <w:szCs w:val="20"/>
        </w:rPr>
        <w:t xml:space="preserve">at 0.88. </w:t>
      </w:r>
      <w:r w:rsidR="00322486" w:rsidRPr="00322486">
        <w:rPr>
          <w:rFonts w:cstheme="minorHAnsi"/>
          <w:bCs/>
          <w:color w:val="0000FF"/>
          <w:szCs w:val="20"/>
        </w:rPr>
        <w:t>The 10</w:t>
      </w:r>
      <w:r w:rsidR="005F4FF8" w:rsidRPr="005F4FF8">
        <w:rPr>
          <w:rFonts w:cstheme="minorHAnsi"/>
          <w:bCs/>
          <w:color w:val="0000FF"/>
          <w:szCs w:val="20"/>
          <w:vertAlign w:val="superscript"/>
        </w:rPr>
        <w:t>th</w:t>
      </w:r>
      <w:r w:rsidR="00322486" w:rsidRPr="00322486">
        <w:rPr>
          <w:rFonts w:cstheme="minorHAnsi"/>
          <w:bCs/>
          <w:color w:val="0000FF"/>
          <w:szCs w:val="20"/>
        </w:rPr>
        <w:t>-90</w:t>
      </w:r>
      <w:r w:rsidR="005F4FF8" w:rsidRPr="005F4FF8">
        <w:rPr>
          <w:rFonts w:cstheme="minorHAnsi"/>
          <w:bCs/>
          <w:color w:val="0000FF"/>
          <w:szCs w:val="20"/>
          <w:vertAlign w:val="superscript"/>
        </w:rPr>
        <w:t>th</w:t>
      </w:r>
      <w:r w:rsidR="005F4FF8">
        <w:rPr>
          <w:rFonts w:cstheme="minorHAnsi"/>
          <w:bCs/>
          <w:color w:val="0000FF"/>
          <w:szCs w:val="20"/>
        </w:rPr>
        <w:t xml:space="preserve"> </w:t>
      </w:r>
      <w:r w:rsidR="00322486" w:rsidRPr="00322486">
        <w:rPr>
          <w:rFonts w:cstheme="minorHAnsi"/>
          <w:bCs/>
          <w:color w:val="0000FF"/>
          <w:szCs w:val="20"/>
        </w:rPr>
        <w:t xml:space="preserve">percentile distribution of </w:t>
      </w:r>
      <w:r w:rsidR="00322486">
        <w:rPr>
          <w:rFonts w:cstheme="minorHAnsi"/>
          <w:bCs/>
          <w:color w:val="0000FF"/>
          <w:szCs w:val="20"/>
        </w:rPr>
        <w:t>physician</w:t>
      </w:r>
      <w:r w:rsidR="00322486" w:rsidRPr="00322486">
        <w:rPr>
          <w:rFonts w:cstheme="minorHAnsi"/>
          <w:bCs/>
          <w:color w:val="0000FF"/>
          <w:szCs w:val="20"/>
        </w:rPr>
        <w:t xml:space="preserve"> level</w:t>
      </w:r>
      <w:r w:rsidR="00322486">
        <w:rPr>
          <w:rFonts w:cstheme="minorHAnsi"/>
          <w:bCs/>
          <w:color w:val="0000FF"/>
          <w:szCs w:val="20"/>
        </w:rPr>
        <w:t xml:space="preserve"> </w:t>
      </w:r>
      <w:r w:rsidR="00322486" w:rsidRPr="00322486">
        <w:rPr>
          <w:rFonts w:cstheme="minorHAnsi"/>
          <w:bCs/>
          <w:color w:val="0000FF"/>
          <w:szCs w:val="20"/>
        </w:rPr>
        <w:t xml:space="preserve">reliability on the rates in this measure show the vast majority of </w:t>
      </w:r>
      <w:r w:rsidR="00322486">
        <w:rPr>
          <w:rFonts w:cstheme="minorHAnsi"/>
          <w:bCs/>
          <w:color w:val="0000FF"/>
          <w:szCs w:val="20"/>
        </w:rPr>
        <w:t>physicians</w:t>
      </w:r>
      <w:r w:rsidR="00322486" w:rsidRPr="00322486">
        <w:rPr>
          <w:rFonts w:cstheme="minorHAnsi"/>
          <w:bCs/>
          <w:color w:val="0000FF"/>
          <w:szCs w:val="20"/>
        </w:rPr>
        <w:t xml:space="preserve"> met or exceeded the minimally accepted threshold of 0.7, and the majority of </w:t>
      </w:r>
      <w:r w:rsidR="00322486">
        <w:rPr>
          <w:rFonts w:cstheme="minorHAnsi"/>
          <w:bCs/>
          <w:color w:val="0000FF"/>
          <w:szCs w:val="20"/>
        </w:rPr>
        <w:t>them</w:t>
      </w:r>
      <w:r w:rsidR="00322486" w:rsidRPr="00322486">
        <w:rPr>
          <w:rFonts w:cstheme="minorHAnsi"/>
          <w:bCs/>
          <w:color w:val="0000FF"/>
          <w:szCs w:val="20"/>
        </w:rPr>
        <w:t xml:space="preserve"> exceeded 0.8. Strong reliability is demonstrated since majority of variances is due to signal and not to noise.</w:t>
      </w:r>
    </w:p>
    <w:p w14:paraId="6A40AB32"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4DF489A9"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3951F2D5"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17DDB870" w14:textId="77777777" w:rsidR="00696262" w:rsidRPr="00A25024" w:rsidRDefault="007D370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37C3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FF9591C" w14:textId="77777777" w:rsidR="000574AB" w:rsidRPr="00A25024" w:rsidRDefault="007D3707"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5F4FF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37C3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BDC5866" w14:textId="77777777" w:rsidR="00D50704" w:rsidRPr="00A25024" w:rsidRDefault="00D50704" w:rsidP="00DB3627">
      <w:pPr>
        <w:autoSpaceDE w:val="0"/>
        <w:autoSpaceDN w:val="0"/>
        <w:adjustRightInd w:val="0"/>
        <w:spacing w:after="0" w:line="240" w:lineRule="auto"/>
        <w:rPr>
          <w:rFonts w:cstheme="minorHAnsi"/>
          <w:bCs/>
        </w:rPr>
      </w:pPr>
    </w:p>
    <w:p w14:paraId="1F37F0A3"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 xml:space="preserve">checked above, </w:t>
      </w:r>
      <w:r w:rsidR="007757CE" w:rsidRPr="002E1983">
        <w:rPr>
          <w:rFonts w:cstheme="minorHAnsi"/>
          <w:b/>
          <w:bCs/>
        </w:rPr>
        <w:t>describe</w:t>
      </w:r>
      <w:r w:rsidR="007757CE" w:rsidRPr="002E1983">
        <w:rPr>
          <w:rFonts w:cstheme="minorHAnsi"/>
          <w:b/>
          <w:bCs/>
          <w:highlight w:val="yellow"/>
        </w:rPr>
        <w:t xml:space="preserve"> the method of validity testing and what it tests</w:t>
      </w:r>
      <w:r w:rsidR="00833325" w:rsidRPr="002E1983">
        <w:rPr>
          <w:rFonts w:cstheme="minorHAnsi"/>
          <w:bCs/>
          <w:highlight w:val="yellow"/>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0175DCE" w14:textId="77777777" w:rsidR="009F621D" w:rsidRPr="009F621D" w:rsidRDefault="009F621D" w:rsidP="00260403">
      <w:pPr>
        <w:autoSpaceDE w:val="0"/>
        <w:autoSpaceDN w:val="0"/>
        <w:adjustRightInd w:val="0"/>
        <w:spacing w:after="0" w:line="240" w:lineRule="auto"/>
        <w:rPr>
          <w:rFonts w:cstheme="minorHAnsi"/>
          <w:bCs/>
          <w:caps/>
          <w:color w:val="0000FF"/>
        </w:rPr>
      </w:pPr>
      <w:r>
        <w:rPr>
          <w:rFonts w:cstheme="minorHAnsi"/>
          <w:bCs/>
          <w:caps/>
          <w:color w:val="0000FF"/>
        </w:rPr>
        <w:t>Systematic Assessment of face validity</w:t>
      </w:r>
    </w:p>
    <w:p w14:paraId="5B767157" w14:textId="77777777" w:rsidR="00FC52CD" w:rsidRPr="00FC52CD" w:rsidRDefault="000D4F23" w:rsidP="00FC52CD">
      <w:pPr>
        <w:autoSpaceDE w:val="0"/>
        <w:autoSpaceDN w:val="0"/>
        <w:adjustRightInd w:val="0"/>
        <w:spacing w:after="0" w:line="240" w:lineRule="auto"/>
        <w:rPr>
          <w:rFonts w:cstheme="minorHAnsi"/>
          <w:bCs/>
          <w:color w:val="0000FF"/>
        </w:rPr>
      </w:pPr>
      <w:r w:rsidRPr="000D4F23">
        <w:rPr>
          <w:rFonts w:cstheme="minorHAnsi"/>
          <w:bCs/>
          <w:color w:val="0000FF"/>
        </w:rPr>
        <w:t xml:space="preserve">Method of Assessing Face Validity: </w:t>
      </w:r>
      <w:r w:rsidR="00FC52CD" w:rsidRPr="00FC52CD">
        <w:rPr>
          <w:rFonts w:cstheme="minorHAnsi"/>
          <w:bCs/>
          <w:color w:val="0000FF"/>
        </w:rPr>
        <w:t>NCQA has identified and refined measure management into a standardized process calle</w:t>
      </w:r>
      <w:r>
        <w:rPr>
          <w:rFonts w:cstheme="minorHAnsi"/>
          <w:bCs/>
          <w:color w:val="0000FF"/>
        </w:rPr>
        <w:t xml:space="preserve">d the HEDIS measure life cycle. </w:t>
      </w:r>
    </w:p>
    <w:p w14:paraId="69E6F7B6" w14:textId="77777777" w:rsidR="00FC52CD" w:rsidRPr="00FC52CD" w:rsidRDefault="00FC52CD" w:rsidP="00FC52CD">
      <w:pPr>
        <w:autoSpaceDE w:val="0"/>
        <w:autoSpaceDN w:val="0"/>
        <w:adjustRightInd w:val="0"/>
        <w:spacing w:after="0" w:line="240" w:lineRule="auto"/>
        <w:rPr>
          <w:rFonts w:cstheme="minorHAnsi"/>
          <w:bCs/>
          <w:color w:val="0000FF"/>
        </w:rPr>
      </w:pPr>
    </w:p>
    <w:p w14:paraId="5CB9EA8A" w14:textId="77777777" w:rsidR="00FC52CD" w:rsidRPr="00FC52CD" w:rsidRDefault="00FC52CD" w:rsidP="00FC52CD">
      <w:pPr>
        <w:autoSpaceDE w:val="0"/>
        <w:autoSpaceDN w:val="0"/>
        <w:adjustRightInd w:val="0"/>
        <w:spacing w:after="0" w:line="240" w:lineRule="auto"/>
        <w:rPr>
          <w:rFonts w:cstheme="minorHAnsi"/>
          <w:bCs/>
          <w:color w:val="0000FF"/>
        </w:rPr>
      </w:pPr>
      <w:r w:rsidRPr="00FC52CD">
        <w:rPr>
          <w:rFonts w:cstheme="minorHAnsi"/>
          <w:bCs/>
          <w:color w:val="0000FF"/>
        </w:rPr>
        <w:t>STEP 1: NCQA staff identifies areas of interest or gaps in care. Clinical expert panels (MAPs—whose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The work-up is vetted by NCQA’s Mea</w:t>
      </w:r>
      <w:r>
        <w:rPr>
          <w:rFonts w:cstheme="minorHAnsi"/>
          <w:bCs/>
          <w:color w:val="0000FF"/>
        </w:rPr>
        <w:t>surement Advisory Panels (MAPs)</w:t>
      </w:r>
      <w:r w:rsidRPr="00FC52CD">
        <w:rPr>
          <w:rFonts w:cstheme="minorHAnsi"/>
          <w:bCs/>
          <w:color w:val="0000FF"/>
        </w:rPr>
        <w:t xml:space="preserve"> and the </w:t>
      </w:r>
      <w:r>
        <w:rPr>
          <w:rFonts w:cstheme="minorHAnsi"/>
          <w:bCs/>
          <w:color w:val="0000FF"/>
        </w:rPr>
        <w:t>Clinical Programs Committee (CPC</w:t>
      </w:r>
      <w:r w:rsidRPr="00FC52CD">
        <w:rPr>
          <w:rFonts w:cstheme="minorHAnsi"/>
          <w:bCs/>
          <w:color w:val="0000FF"/>
        </w:rPr>
        <w:t>)</w:t>
      </w:r>
      <w:r>
        <w:rPr>
          <w:rFonts w:cstheme="minorHAnsi"/>
          <w:bCs/>
          <w:color w:val="0000FF"/>
        </w:rPr>
        <w:t>,</w:t>
      </w:r>
      <w:r w:rsidRPr="00FC52CD">
        <w:rPr>
          <w:rFonts w:cstheme="minorHAnsi"/>
          <w:bCs/>
          <w:color w:val="0000FF"/>
        </w:rPr>
        <w:t xml:space="preserve"> as well as other panels as necessary. </w:t>
      </w:r>
    </w:p>
    <w:p w14:paraId="63679FC6" w14:textId="77777777" w:rsidR="00FC52CD" w:rsidRPr="00FC52CD" w:rsidRDefault="00FC52CD" w:rsidP="00FC52CD">
      <w:pPr>
        <w:autoSpaceDE w:val="0"/>
        <w:autoSpaceDN w:val="0"/>
        <w:adjustRightInd w:val="0"/>
        <w:spacing w:after="0" w:line="240" w:lineRule="auto"/>
        <w:rPr>
          <w:rFonts w:cstheme="minorHAnsi"/>
          <w:bCs/>
          <w:color w:val="0000FF"/>
        </w:rPr>
      </w:pPr>
    </w:p>
    <w:p w14:paraId="1969617F" w14:textId="77777777" w:rsidR="00FC52CD" w:rsidRPr="00FC52CD" w:rsidRDefault="00FC52CD" w:rsidP="00FC52CD">
      <w:pPr>
        <w:autoSpaceDE w:val="0"/>
        <w:autoSpaceDN w:val="0"/>
        <w:adjustRightInd w:val="0"/>
        <w:spacing w:after="0" w:line="240" w:lineRule="auto"/>
        <w:rPr>
          <w:rFonts w:cstheme="minorHAnsi"/>
          <w:bCs/>
          <w:color w:val="0000FF"/>
        </w:rPr>
      </w:pPr>
      <w:r w:rsidRPr="00FC52CD">
        <w:rPr>
          <w:rFonts w:cstheme="minorHAnsi"/>
          <w:bCs/>
          <w:color w:val="0000FF"/>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w:t>
      </w:r>
      <w:r>
        <w:rPr>
          <w:rFonts w:cstheme="minorHAnsi"/>
          <w:bCs/>
          <w:color w:val="0000FF"/>
        </w:rPr>
        <w:t xml:space="preserve">practices or </w:t>
      </w:r>
      <w:r w:rsidRPr="00FC52CD">
        <w:rPr>
          <w:rFonts w:cstheme="minorHAnsi"/>
          <w:bCs/>
          <w:color w:val="0000FF"/>
        </w:rPr>
        <w:t xml:space="preserve">health plans to conduct field-tests that assess the feasibility and validity of potential measures. </w:t>
      </w:r>
      <w:r>
        <w:rPr>
          <w:rFonts w:cstheme="minorHAnsi"/>
          <w:bCs/>
          <w:color w:val="0000FF"/>
        </w:rPr>
        <w:t>NCQA</w:t>
      </w:r>
      <w:r w:rsidRPr="00FC52CD">
        <w:rPr>
          <w:rFonts w:cstheme="minorHAnsi"/>
          <w:bCs/>
          <w:color w:val="0000FF"/>
        </w:rPr>
        <w:t xml:space="preserve"> uses testing results and proposed final specifications to determine if the measure will move forward to Public Comment.</w:t>
      </w:r>
    </w:p>
    <w:p w14:paraId="7ACE148F" w14:textId="77777777" w:rsidR="00FC52CD" w:rsidRPr="00FC52CD" w:rsidRDefault="00FC52CD" w:rsidP="00FC52CD">
      <w:pPr>
        <w:autoSpaceDE w:val="0"/>
        <w:autoSpaceDN w:val="0"/>
        <w:adjustRightInd w:val="0"/>
        <w:spacing w:after="0" w:line="240" w:lineRule="auto"/>
        <w:rPr>
          <w:rFonts w:cstheme="minorHAnsi"/>
          <w:bCs/>
          <w:color w:val="0000FF"/>
        </w:rPr>
      </w:pPr>
    </w:p>
    <w:p w14:paraId="4EF7A078" w14:textId="77777777" w:rsidR="00FC52CD" w:rsidRPr="00FC52CD" w:rsidRDefault="00FC52CD" w:rsidP="00FC52CD">
      <w:pPr>
        <w:autoSpaceDE w:val="0"/>
        <w:autoSpaceDN w:val="0"/>
        <w:adjustRightInd w:val="0"/>
        <w:spacing w:after="0" w:line="240" w:lineRule="auto"/>
        <w:rPr>
          <w:rFonts w:cstheme="minorHAnsi"/>
          <w:bCs/>
          <w:color w:val="0000FF"/>
        </w:rPr>
      </w:pPr>
      <w:r w:rsidRPr="00FC52CD">
        <w:rPr>
          <w:rFonts w:cstheme="minorHAnsi"/>
          <w:bCs/>
          <w:color w:val="0000FF"/>
        </w:rPr>
        <w:t>STEP 3: Public Comment is a 30-day period of review that allows interested parties to offer feedback to NCQA about new measures or about changes to existing measures.</w:t>
      </w:r>
      <w:r>
        <w:rPr>
          <w:rFonts w:cstheme="minorHAnsi"/>
          <w:bCs/>
          <w:color w:val="0000FF"/>
        </w:rPr>
        <w:t xml:space="preserve"> </w:t>
      </w:r>
      <w:r w:rsidRPr="00FC52CD">
        <w:rPr>
          <w:rFonts w:cstheme="minorHAnsi"/>
          <w:bCs/>
          <w:color w:val="0000FF"/>
        </w:rPr>
        <w:t>NCQA MAPs and technical panels consider all comments and advise NCQA staff on appropriate recommendations. New measures and changes to existing measures approved by the CP</w:t>
      </w:r>
      <w:r>
        <w:rPr>
          <w:rFonts w:cstheme="minorHAnsi"/>
          <w:bCs/>
          <w:color w:val="0000FF"/>
        </w:rPr>
        <w:t>C</w:t>
      </w:r>
      <w:r w:rsidRPr="00FC52CD">
        <w:rPr>
          <w:rFonts w:cstheme="minorHAnsi"/>
          <w:bCs/>
          <w:color w:val="0000FF"/>
        </w:rPr>
        <w:t xml:space="preserve"> and NCQAs Board of Directors will be included in the next </w:t>
      </w:r>
      <w:r>
        <w:rPr>
          <w:rFonts w:cstheme="minorHAnsi"/>
          <w:bCs/>
          <w:color w:val="0000FF"/>
        </w:rPr>
        <w:t>recognition program</w:t>
      </w:r>
      <w:r w:rsidRPr="00FC52CD">
        <w:rPr>
          <w:rFonts w:cstheme="minorHAnsi"/>
          <w:bCs/>
          <w:color w:val="0000FF"/>
        </w:rPr>
        <w:t xml:space="preserve"> year. </w:t>
      </w:r>
    </w:p>
    <w:p w14:paraId="0CD3F270" w14:textId="77777777" w:rsidR="00FC52CD" w:rsidRDefault="00FC52CD" w:rsidP="00FC52CD">
      <w:pPr>
        <w:autoSpaceDE w:val="0"/>
        <w:autoSpaceDN w:val="0"/>
        <w:adjustRightInd w:val="0"/>
        <w:spacing w:after="0" w:line="240" w:lineRule="auto"/>
        <w:rPr>
          <w:rFonts w:cstheme="minorHAnsi"/>
          <w:bCs/>
          <w:color w:val="0000FF"/>
        </w:rPr>
      </w:pPr>
    </w:p>
    <w:p w14:paraId="3A087A2B" w14:textId="77777777" w:rsidR="00770AB7" w:rsidRDefault="00FC52CD" w:rsidP="00FC52CD">
      <w:pPr>
        <w:autoSpaceDE w:val="0"/>
        <w:autoSpaceDN w:val="0"/>
        <w:adjustRightInd w:val="0"/>
        <w:spacing w:after="0" w:line="240" w:lineRule="auto"/>
        <w:rPr>
          <w:rFonts w:cstheme="minorHAnsi"/>
          <w:bCs/>
          <w:color w:val="0000FF"/>
        </w:rPr>
      </w:pPr>
      <w:r w:rsidRPr="00FC52CD">
        <w:rPr>
          <w:rFonts w:cstheme="minorHAnsi"/>
          <w:bCs/>
          <w:color w:val="0000FF"/>
        </w:rPr>
        <w:t xml:space="preserve">STEP </w:t>
      </w:r>
      <w:r w:rsidR="0006550B">
        <w:rPr>
          <w:rFonts w:cstheme="minorHAnsi"/>
          <w:bCs/>
          <w:color w:val="0000FF"/>
        </w:rPr>
        <w:t>4</w:t>
      </w:r>
      <w:r w:rsidRPr="00FC52CD">
        <w:rPr>
          <w:rFonts w:cstheme="minorHAnsi"/>
          <w:bCs/>
          <w:color w:val="0000FF"/>
        </w:rPr>
        <w:t xml:space="preserve">: </w:t>
      </w:r>
      <w:r w:rsidR="00770AB7" w:rsidRPr="00770AB7">
        <w:rPr>
          <w:rFonts w:cstheme="minorHAnsi"/>
          <w:bCs/>
          <w:color w:val="0000FF"/>
        </w:rPr>
        <w:t xml:space="preserve">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 review and user comments through NCQA’s Policy Clarification Support portal contribute to measure refinement during re-evaluation. Information derived from analyzing the performance of existing measures is used to improve development of the next generation of measures. </w:t>
      </w:r>
    </w:p>
    <w:p w14:paraId="7243A866" w14:textId="77777777" w:rsidR="00770AB7" w:rsidRDefault="00770AB7" w:rsidP="00FC52CD">
      <w:pPr>
        <w:autoSpaceDE w:val="0"/>
        <w:autoSpaceDN w:val="0"/>
        <w:adjustRightInd w:val="0"/>
        <w:spacing w:after="0" w:line="240" w:lineRule="auto"/>
        <w:rPr>
          <w:rFonts w:cstheme="minorHAnsi"/>
          <w:bCs/>
          <w:color w:val="0000FF"/>
        </w:rPr>
      </w:pPr>
    </w:p>
    <w:p w14:paraId="28A036A9" w14:textId="77777777" w:rsidR="00FC52CD" w:rsidRDefault="00FC52CD" w:rsidP="00FC52CD">
      <w:pPr>
        <w:autoSpaceDE w:val="0"/>
        <w:autoSpaceDN w:val="0"/>
        <w:adjustRightInd w:val="0"/>
        <w:spacing w:after="0" w:line="240" w:lineRule="auto"/>
        <w:rPr>
          <w:rFonts w:cstheme="minorHAnsi"/>
          <w:bCs/>
          <w:color w:val="0000FF"/>
        </w:rPr>
      </w:pPr>
      <w:r w:rsidRPr="00FC52CD">
        <w:rPr>
          <w:rFonts w:cstheme="minorHAnsi"/>
          <w:bCs/>
          <w:color w:val="0000FF"/>
        </w:rPr>
        <w:t>Each year, NCQA prioritizes measures for re-evaluation and selected measures are researched for changes in clinical guidelines or in the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updated or the measure may be recommended for retirement. The CP</w:t>
      </w:r>
      <w:r w:rsidR="000D4F23">
        <w:rPr>
          <w:rFonts w:cstheme="minorHAnsi"/>
          <w:bCs/>
          <w:color w:val="0000FF"/>
        </w:rPr>
        <w:t>C</w:t>
      </w:r>
      <w:r w:rsidRPr="00FC52CD">
        <w:rPr>
          <w:rFonts w:cstheme="minorHAnsi"/>
          <w:bCs/>
          <w:color w:val="0000FF"/>
        </w:rPr>
        <w:t xml:space="preserve"> reviews recommendations from the evaluation process and approves or rejects the recommendation. If approved, the change is included in the next year’s </w:t>
      </w:r>
      <w:r>
        <w:rPr>
          <w:rFonts w:cstheme="minorHAnsi"/>
          <w:bCs/>
          <w:color w:val="0000FF"/>
        </w:rPr>
        <w:t>measure set</w:t>
      </w:r>
      <w:r w:rsidRPr="00FC52CD">
        <w:rPr>
          <w:rFonts w:cstheme="minorHAnsi"/>
          <w:bCs/>
          <w:color w:val="0000FF"/>
        </w:rPr>
        <w:t>.</w:t>
      </w:r>
    </w:p>
    <w:p w14:paraId="255DB090" w14:textId="77777777" w:rsidR="00FC52CD" w:rsidRPr="00FC52CD" w:rsidRDefault="00FC52CD" w:rsidP="00FC52CD">
      <w:pPr>
        <w:autoSpaceDE w:val="0"/>
        <w:autoSpaceDN w:val="0"/>
        <w:adjustRightInd w:val="0"/>
        <w:spacing w:after="0" w:line="240" w:lineRule="auto"/>
        <w:rPr>
          <w:rFonts w:cstheme="minorHAnsi"/>
          <w:bCs/>
          <w:color w:val="0000FF"/>
        </w:rPr>
      </w:pPr>
    </w:p>
    <w:p w14:paraId="164B3C83" w14:textId="77777777" w:rsidR="00770AB7" w:rsidRPr="00770AB7" w:rsidRDefault="00770AB7" w:rsidP="00EE51BC">
      <w:pPr>
        <w:autoSpaceDE w:val="0"/>
        <w:autoSpaceDN w:val="0"/>
        <w:adjustRightInd w:val="0"/>
        <w:spacing w:after="0" w:line="240" w:lineRule="auto"/>
        <w:rPr>
          <w:rFonts w:cstheme="minorHAnsi"/>
          <w:b/>
          <w:bCs/>
          <w:i/>
          <w:color w:val="0000FF"/>
        </w:rPr>
      </w:pPr>
      <w:r w:rsidRPr="00770AB7">
        <w:rPr>
          <w:rFonts w:cstheme="minorHAnsi"/>
          <w:b/>
          <w:bCs/>
          <w:i/>
          <w:color w:val="0000FF"/>
        </w:rPr>
        <w:t>Expert Participation</w:t>
      </w:r>
    </w:p>
    <w:p w14:paraId="5F5D29E8" w14:textId="77777777" w:rsidR="00641ACC" w:rsidRDefault="008F2499" w:rsidP="00EE51BC">
      <w:pPr>
        <w:autoSpaceDE w:val="0"/>
        <w:autoSpaceDN w:val="0"/>
        <w:adjustRightInd w:val="0"/>
        <w:spacing w:after="0" w:line="240" w:lineRule="auto"/>
        <w:rPr>
          <w:rFonts w:cstheme="minorHAnsi"/>
          <w:bCs/>
          <w:color w:val="0000FF"/>
        </w:rPr>
      </w:pPr>
      <w:r>
        <w:rPr>
          <w:rFonts w:cstheme="minorHAnsi"/>
          <w:bCs/>
          <w:color w:val="0000FF"/>
        </w:rPr>
        <w:t>The IVD: Use of Aspirin or Another Antiplatelet</w:t>
      </w:r>
      <w:r w:rsidR="00EE51BC" w:rsidRPr="00EE51BC">
        <w:rPr>
          <w:rFonts w:cstheme="minorHAnsi"/>
          <w:bCs/>
          <w:color w:val="0000FF"/>
        </w:rPr>
        <w:t xml:space="preserve"> was tested for face validity with two expert panels. </w:t>
      </w:r>
      <w:r w:rsidR="00641ACC" w:rsidRPr="00641ACC">
        <w:rPr>
          <w:rFonts w:cstheme="minorHAnsi"/>
          <w:bCs/>
          <w:color w:val="0000FF"/>
        </w:rPr>
        <w:t>Updated guidelines from t</w:t>
      </w:r>
      <w:r w:rsidR="00641ACC">
        <w:rPr>
          <w:rFonts w:cstheme="minorHAnsi"/>
          <w:bCs/>
          <w:color w:val="0000FF"/>
        </w:rPr>
        <w:t xml:space="preserve">he American Heart Association, the American College of Cardiology, and the American Stroke Association were also </w:t>
      </w:r>
      <w:r w:rsidR="00641ACC" w:rsidRPr="00641ACC">
        <w:rPr>
          <w:rFonts w:cstheme="minorHAnsi"/>
          <w:bCs/>
          <w:color w:val="0000FF"/>
        </w:rPr>
        <w:t>strong authoritative source</w:t>
      </w:r>
      <w:r w:rsidR="00641ACC">
        <w:rPr>
          <w:rFonts w:cstheme="minorHAnsi"/>
          <w:bCs/>
          <w:color w:val="0000FF"/>
        </w:rPr>
        <w:t>s</w:t>
      </w:r>
      <w:r w:rsidR="00641ACC" w:rsidRPr="00641ACC">
        <w:rPr>
          <w:rFonts w:cstheme="minorHAnsi"/>
          <w:bCs/>
          <w:color w:val="0000FF"/>
        </w:rPr>
        <w:t xml:space="preserve"> in</w:t>
      </w:r>
      <w:r w:rsidR="00641ACC">
        <w:rPr>
          <w:rFonts w:cstheme="minorHAnsi"/>
          <w:bCs/>
          <w:color w:val="0000FF"/>
        </w:rPr>
        <w:t xml:space="preserve"> re-evaluating the IVD: Use of Aspirin or Another Antiplatelet</w:t>
      </w:r>
      <w:r w:rsidR="00641ACC" w:rsidRPr="00641ACC">
        <w:rPr>
          <w:rFonts w:cstheme="minorHAnsi"/>
          <w:bCs/>
          <w:color w:val="0000FF"/>
        </w:rPr>
        <w:t xml:space="preserve"> measure</w:t>
      </w:r>
      <w:r w:rsidR="00641ACC">
        <w:rPr>
          <w:rFonts w:cstheme="minorHAnsi"/>
          <w:bCs/>
          <w:color w:val="0000FF"/>
        </w:rPr>
        <w:t xml:space="preserve">. </w:t>
      </w:r>
    </w:p>
    <w:p w14:paraId="141D8B97" w14:textId="77777777" w:rsidR="00641ACC" w:rsidRDefault="00641ACC" w:rsidP="00EE51BC">
      <w:pPr>
        <w:autoSpaceDE w:val="0"/>
        <w:autoSpaceDN w:val="0"/>
        <w:adjustRightInd w:val="0"/>
        <w:spacing w:after="0" w:line="240" w:lineRule="auto"/>
        <w:rPr>
          <w:rFonts w:cstheme="minorHAnsi"/>
          <w:bCs/>
          <w:color w:val="0000FF"/>
        </w:rPr>
      </w:pPr>
    </w:p>
    <w:p w14:paraId="4C80DF52" w14:textId="77777777" w:rsidR="00EE51BC" w:rsidRPr="00EE51BC" w:rsidRDefault="00641ACC" w:rsidP="00EE51BC">
      <w:pPr>
        <w:autoSpaceDE w:val="0"/>
        <w:autoSpaceDN w:val="0"/>
        <w:adjustRightInd w:val="0"/>
        <w:spacing w:after="0" w:line="240" w:lineRule="auto"/>
        <w:rPr>
          <w:rFonts w:cstheme="minorHAnsi"/>
          <w:bCs/>
          <w:color w:val="0000FF"/>
        </w:rPr>
      </w:pPr>
      <w:r>
        <w:rPr>
          <w:rFonts w:cstheme="minorHAnsi"/>
          <w:bCs/>
          <w:color w:val="0000FF"/>
        </w:rPr>
        <w:t xml:space="preserve">We list each panel here. </w:t>
      </w:r>
      <w:r w:rsidR="00EE51BC" w:rsidRPr="00EE51BC">
        <w:rPr>
          <w:rFonts w:cstheme="minorHAnsi"/>
          <w:bCs/>
          <w:color w:val="0000FF"/>
        </w:rPr>
        <w:t>See additional information: Ad.1. Workgroup/Expert Panel in Measure Development for names and affiliation of expert panels:</w:t>
      </w:r>
    </w:p>
    <w:p w14:paraId="070420DD" w14:textId="77777777" w:rsidR="00EE51BC" w:rsidRPr="00EE51BC" w:rsidRDefault="00EE51BC" w:rsidP="004E426F">
      <w:pPr>
        <w:pStyle w:val="ListParagraph"/>
        <w:numPr>
          <w:ilvl w:val="0"/>
          <w:numId w:val="38"/>
        </w:numPr>
        <w:autoSpaceDE w:val="0"/>
        <w:autoSpaceDN w:val="0"/>
        <w:adjustRightInd w:val="0"/>
        <w:spacing w:after="0" w:line="240" w:lineRule="auto"/>
        <w:ind w:left="720" w:hanging="360"/>
        <w:rPr>
          <w:rFonts w:cstheme="minorHAnsi"/>
          <w:bCs/>
          <w:color w:val="0000FF"/>
        </w:rPr>
      </w:pPr>
      <w:r w:rsidRPr="00EE51BC">
        <w:rPr>
          <w:rFonts w:cstheme="minorHAnsi"/>
          <w:bCs/>
          <w:color w:val="0000FF"/>
        </w:rPr>
        <w:t>Cardiovascular Measurement Advisory Panel includes eight physicians and one nurse with expertise in cardiovascular health and quality measurement.</w:t>
      </w:r>
    </w:p>
    <w:p w14:paraId="446D6A1E" w14:textId="77777777" w:rsidR="00833325" w:rsidRDefault="00EE51BC" w:rsidP="004E426F">
      <w:pPr>
        <w:pStyle w:val="ListParagraph"/>
        <w:numPr>
          <w:ilvl w:val="0"/>
          <w:numId w:val="38"/>
        </w:numPr>
        <w:autoSpaceDE w:val="0"/>
        <w:autoSpaceDN w:val="0"/>
        <w:adjustRightInd w:val="0"/>
        <w:spacing w:after="0" w:line="240" w:lineRule="auto"/>
        <w:ind w:left="720" w:hanging="360"/>
        <w:rPr>
          <w:rFonts w:cstheme="minorHAnsi"/>
          <w:bCs/>
          <w:color w:val="0000FF"/>
        </w:rPr>
      </w:pPr>
      <w:r w:rsidRPr="00EE51BC">
        <w:rPr>
          <w:rFonts w:cstheme="minorHAnsi"/>
          <w:bCs/>
          <w:color w:val="0000FF"/>
        </w:rPr>
        <w:t>NCQA’s Clinical Programs Committee (CPC) oversees the evolution of NCQA’s recognition programs and related measures including the Diabetes Recognition Program, the Heart/Stroke Recognition Program, the Patient Centered Medical Home and Patient-Centered Specialty Practice Recognition Program, among others. The CPC includes representation by purchasers, consumers, health plans, health care providers and policy makers. This panel is made up of 17 members. The CPC is organized and managed by NCQA and reports to the NCQA Board of Directors and is responsible for advising NCQA staff on the development and maintenance of clinical recognition programs. CPC members reflect the diversity of constituencies that performance measurement serves; some bring other perspectives and additional expertise in quality management and the science of measurement.</w:t>
      </w:r>
    </w:p>
    <w:p w14:paraId="348CE4B4" w14:textId="77777777" w:rsidR="002354D7" w:rsidRDefault="002354D7" w:rsidP="00092566">
      <w:pPr>
        <w:autoSpaceDE w:val="0"/>
        <w:autoSpaceDN w:val="0"/>
        <w:adjustRightInd w:val="0"/>
        <w:spacing w:after="0" w:line="240" w:lineRule="auto"/>
        <w:rPr>
          <w:rFonts w:cstheme="minorHAnsi"/>
          <w:b/>
          <w:bCs/>
        </w:rPr>
      </w:pPr>
    </w:p>
    <w:p w14:paraId="1C2EA522"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4481D7BA" w14:textId="77777777" w:rsidR="00641ACC" w:rsidRDefault="003E0441" w:rsidP="00DB3627">
      <w:pPr>
        <w:autoSpaceDE w:val="0"/>
        <w:autoSpaceDN w:val="0"/>
        <w:adjustRightInd w:val="0"/>
        <w:spacing w:after="0" w:line="240" w:lineRule="auto"/>
        <w:rPr>
          <w:rFonts w:cstheme="minorHAnsi"/>
          <w:bCs/>
          <w:color w:val="0000FF"/>
        </w:rPr>
      </w:pPr>
      <w:r>
        <w:rPr>
          <w:rFonts w:cstheme="minorHAnsi"/>
          <w:bCs/>
          <w:color w:val="0000FF"/>
        </w:rPr>
        <w:t>N/A</w:t>
      </w:r>
    </w:p>
    <w:p w14:paraId="443DD442" w14:textId="77777777" w:rsidR="00641ACC" w:rsidRDefault="00641ACC" w:rsidP="00DB3627">
      <w:pPr>
        <w:autoSpaceDE w:val="0"/>
        <w:autoSpaceDN w:val="0"/>
        <w:adjustRightInd w:val="0"/>
        <w:spacing w:after="0" w:line="240" w:lineRule="auto"/>
        <w:rPr>
          <w:rFonts w:cstheme="minorHAnsi"/>
          <w:bCs/>
        </w:rPr>
      </w:pPr>
    </w:p>
    <w:p w14:paraId="1304D214" w14:textId="77777777" w:rsidR="002354D7"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AFC0489" w14:textId="77777777" w:rsidR="003E0441" w:rsidRPr="009F621D" w:rsidRDefault="003E0441" w:rsidP="003E0441">
      <w:pPr>
        <w:autoSpaceDE w:val="0"/>
        <w:autoSpaceDN w:val="0"/>
        <w:adjustRightInd w:val="0"/>
        <w:spacing w:after="0" w:line="240" w:lineRule="auto"/>
        <w:rPr>
          <w:rFonts w:cstheme="minorHAnsi"/>
          <w:bCs/>
          <w:caps/>
          <w:color w:val="0000FF"/>
        </w:rPr>
      </w:pPr>
      <w:r>
        <w:rPr>
          <w:rFonts w:cstheme="minorHAnsi"/>
          <w:bCs/>
          <w:caps/>
          <w:color w:val="0000FF"/>
        </w:rPr>
        <w:t>Systematic Assessment of face validity</w:t>
      </w:r>
    </w:p>
    <w:p w14:paraId="7146C93E" w14:textId="77777777" w:rsidR="003E0441" w:rsidRDefault="00BD2873" w:rsidP="003E0441">
      <w:pPr>
        <w:autoSpaceDE w:val="0"/>
        <w:autoSpaceDN w:val="0"/>
        <w:adjustRightInd w:val="0"/>
        <w:spacing w:after="0" w:line="240" w:lineRule="auto"/>
        <w:rPr>
          <w:rFonts w:cstheme="minorHAnsi"/>
          <w:bCs/>
          <w:color w:val="0000FF"/>
        </w:rPr>
      </w:pPr>
      <w:r>
        <w:rPr>
          <w:rFonts w:cstheme="minorHAnsi"/>
          <w:bCs/>
          <w:color w:val="0000FF"/>
        </w:rPr>
        <w:t xml:space="preserve">The results indicate that the multiple NCQA panels concluded with good agreement that the measure, as specified accurately differentiates quality across clinicians and group practices.  Our interpretation of these results is that </w:t>
      </w:r>
      <w:r w:rsidR="003E0441" w:rsidRPr="00641ACC">
        <w:rPr>
          <w:rFonts w:cstheme="minorHAnsi"/>
          <w:bCs/>
          <w:color w:val="0000FF"/>
        </w:rPr>
        <w:t>IVD: Use of Aspirin or Another Antiplatelet measure</w:t>
      </w:r>
      <w:r w:rsidR="003E0441">
        <w:rPr>
          <w:rFonts w:cstheme="minorHAnsi"/>
          <w:bCs/>
          <w:color w:val="0000FF"/>
        </w:rPr>
        <w:t xml:space="preserve"> is a valid and necessary quality metric.</w:t>
      </w:r>
    </w:p>
    <w:p w14:paraId="43A348AF" w14:textId="77777777" w:rsidR="002354D7" w:rsidRDefault="002354D7" w:rsidP="00DB3627">
      <w:pPr>
        <w:autoSpaceDE w:val="0"/>
        <w:autoSpaceDN w:val="0"/>
        <w:adjustRightInd w:val="0"/>
        <w:spacing w:after="0" w:line="240" w:lineRule="auto"/>
        <w:rPr>
          <w:rFonts w:cstheme="minorHAnsi"/>
          <w:bCs/>
        </w:rPr>
      </w:pPr>
    </w:p>
    <w:p w14:paraId="6A283079"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22D87610"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65361110"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524C5D">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66397711" w14:textId="77777777" w:rsidR="00001D73" w:rsidRDefault="00001D73" w:rsidP="00DB3627">
      <w:pPr>
        <w:autoSpaceDE w:val="0"/>
        <w:autoSpaceDN w:val="0"/>
        <w:adjustRightInd w:val="0"/>
        <w:spacing w:after="0" w:line="240" w:lineRule="auto"/>
        <w:rPr>
          <w:rFonts w:cstheme="minorHAnsi"/>
          <w:b/>
          <w:bCs/>
        </w:rPr>
      </w:pPr>
    </w:p>
    <w:p w14:paraId="4599A25D"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31F6A5CC" w14:textId="77777777" w:rsidR="00833325" w:rsidRPr="00524C5D" w:rsidRDefault="00524C5D" w:rsidP="00DB3627">
      <w:pPr>
        <w:autoSpaceDE w:val="0"/>
        <w:autoSpaceDN w:val="0"/>
        <w:adjustRightInd w:val="0"/>
        <w:spacing w:after="0" w:line="240" w:lineRule="auto"/>
        <w:rPr>
          <w:rFonts w:cstheme="minorHAnsi"/>
          <w:bCs/>
          <w:color w:val="0000FF"/>
        </w:rPr>
      </w:pPr>
      <w:r>
        <w:rPr>
          <w:rFonts w:cstheme="minorHAnsi"/>
          <w:bCs/>
          <w:color w:val="0000FF"/>
        </w:rPr>
        <w:t>Prior to 2015, the IVD: Use of Aspirin or Another Antiplatelet measure did not have any exclusions.</w:t>
      </w:r>
    </w:p>
    <w:p w14:paraId="5E435F0B" w14:textId="77777777" w:rsidR="00524C5D" w:rsidRPr="00A25024" w:rsidRDefault="00524C5D" w:rsidP="00DB3627">
      <w:pPr>
        <w:autoSpaceDE w:val="0"/>
        <w:autoSpaceDN w:val="0"/>
        <w:adjustRightInd w:val="0"/>
        <w:spacing w:after="0" w:line="240" w:lineRule="auto"/>
        <w:rPr>
          <w:rFonts w:cstheme="minorHAnsi"/>
          <w:bCs/>
        </w:rPr>
      </w:pPr>
    </w:p>
    <w:p w14:paraId="59A22454" w14:textId="77777777" w:rsidR="00092566" w:rsidRPr="003E0441" w:rsidRDefault="00092566" w:rsidP="00092566">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3E0441">
        <w:rPr>
          <w:rFonts w:cstheme="minorHAnsi"/>
          <w:bCs/>
          <w:color w:val="0000FF"/>
        </w:rPr>
        <w:t>N/A</w:t>
      </w:r>
    </w:p>
    <w:p w14:paraId="3C58839B" w14:textId="77777777" w:rsidR="007422FD" w:rsidRPr="003E0441" w:rsidRDefault="00092566" w:rsidP="00DB3627">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3E0441">
        <w:rPr>
          <w:rFonts w:cstheme="minorHAnsi"/>
          <w:bCs/>
          <w:color w:val="0000FF"/>
        </w:rPr>
        <w:t>N/A</w:t>
      </w:r>
    </w:p>
    <w:p w14:paraId="2ABDAA06"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4930846B"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6554C759" w14:textId="77777777" w:rsidR="008871A9" w:rsidRDefault="008871A9" w:rsidP="00092566">
      <w:pPr>
        <w:autoSpaceDE w:val="0"/>
        <w:autoSpaceDN w:val="0"/>
        <w:adjustRightInd w:val="0"/>
        <w:spacing w:after="0" w:line="240" w:lineRule="auto"/>
        <w:rPr>
          <w:rFonts w:cstheme="minorHAnsi"/>
          <w:b/>
          <w:bCs/>
        </w:rPr>
      </w:pPr>
    </w:p>
    <w:p w14:paraId="0070904E"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795CB42F" w14:textId="77777777" w:rsidR="00033038" w:rsidRPr="005232D6" w:rsidRDefault="007D370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524C5D">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74796396" w14:textId="77777777" w:rsidR="00743E46" w:rsidRPr="005232D6" w:rsidRDefault="007D370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EE6840" w14:textId="77777777" w:rsidR="00743E46" w:rsidRPr="005232D6" w:rsidRDefault="007D370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28225BB5" w14:textId="77777777" w:rsidR="00743E46" w:rsidRPr="005232D6" w:rsidRDefault="007D370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4924FD5A" w14:textId="77777777" w:rsidR="00743E46" w:rsidRDefault="00743E46" w:rsidP="00092566">
      <w:pPr>
        <w:autoSpaceDE w:val="0"/>
        <w:autoSpaceDN w:val="0"/>
        <w:adjustRightInd w:val="0"/>
        <w:spacing w:after="0" w:line="240" w:lineRule="auto"/>
        <w:rPr>
          <w:rFonts w:cstheme="minorHAnsi"/>
          <w:b/>
          <w:bCs/>
        </w:rPr>
      </w:pPr>
    </w:p>
    <w:p w14:paraId="2B18544B"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5F66789E"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792E2827"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7AC74970" w14:textId="77777777" w:rsidR="00001D73" w:rsidRPr="00001D73" w:rsidRDefault="00001D73" w:rsidP="00001D73">
      <w:pPr>
        <w:autoSpaceDE w:val="0"/>
        <w:autoSpaceDN w:val="0"/>
        <w:adjustRightInd w:val="0"/>
        <w:spacing w:after="0" w:line="240" w:lineRule="auto"/>
        <w:rPr>
          <w:rFonts w:cstheme="minorHAnsi"/>
          <w:bCs/>
        </w:rPr>
      </w:pPr>
    </w:p>
    <w:p w14:paraId="4A5955D5" w14:textId="77777777"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603EA7DD" w14:textId="77777777"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5EBAC12B" w14:textId="77777777" w:rsidR="00C1695E" w:rsidRPr="00001D73" w:rsidRDefault="00C1695E" w:rsidP="00001D73">
      <w:pPr>
        <w:autoSpaceDE w:val="0"/>
        <w:autoSpaceDN w:val="0"/>
        <w:adjustRightInd w:val="0"/>
        <w:spacing w:after="0" w:line="240" w:lineRule="auto"/>
        <w:rPr>
          <w:rFonts w:cstheme="minorHAnsi"/>
          <w:b/>
          <w:bCs/>
        </w:rPr>
      </w:pPr>
    </w:p>
    <w:p w14:paraId="3D918070"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11F91F28"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1D2D0C89" w14:textId="77777777" w:rsidR="00743E46" w:rsidRDefault="00743E46" w:rsidP="00092566">
      <w:pPr>
        <w:autoSpaceDE w:val="0"/>
        <w:autoSpaceDN w:val="0"/>
        <w:adjustRightInd w:val="0"/>
        <w:spacing w:after="0" w:line="240" w:lineRule="auto"/>
        <w:rPr>
          <w:rFonts w:cstheme="minorHAnsi"/>
          <w:b/>
          <w:bCs/>
        </w:rPr>
      </w:pPr>
    </w:p>
    <w:p w14:paraId="6446B6CA"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7DF471E"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1BB7F44F"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7B244D31" w14:textId="77777777"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AB2507B" w14:textId="77777777" w:rsidR="00092566" w:rsidRPr="00A25024" w:rsidRDefault="00092566" w:rsidP="00092566">
      <w:pPr>
        <w:pStyle w:val="ListParagraph"/>
        <w:rPr>
          <w:rFonts w:cstheme="minorHAnsi"/>
          <w:bCs/>
        </w:rPr>
      </w:pPr>
    </w:p>
    <w:p w14:paraId="65C645F0"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0275FE6E" w14:textId="77777777" w:rsidR="00092566" w:rsidRPr="00A25024" w:rsidRDefault="00092566" w:rsidP="00092566">
      <w:pPr>
        <w:spacing w:after="0" w:line="240" w:lineRule="auto"/>
        <w:rPr>
          <w:rFonts w:cstheme="minorHAnsi"/>
        </w:rPr>
      </w:pPr>
    </w:p>
    <w:p w14:paraId="03AE673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54B9F3EF" w14:textId="77777777" w:rsidR="003755CB" w:rsidRDefault="003755CB" w:rsidP="00D61410">
      <w:pPr>
        <w:autoSpaceDE w:val="0"/>
        <w:autoSpaceDN w:val="0"/>
        <w:adjustRightInd w:val="0"/>
        <w:spacing w:after="0" w:line="240" w:lineRule="auto"/>
        <w:rPr>
          <w:rFonts w:cstheme="minorHAnsi"/>
          <w:b/>
          <w:bCs/>
        </w:rPr>
      </w:pPr>
    </w:p>
    <w:p w14:paraId="7CCFF193"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50739C8C"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7E498258" w14:textId="77777777" w:rsidR="00F511F1"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14:paraId="651A61DA" w14:textId="77777777" w:rsidR="00377BC7" w:rsidRDefault="00377BC7" w:rsidP="00D61410">
      <w:pPr>
        <w:autoSpaceDE w:val="0"/>
        <w:autoSpaceDN w:val="0"/>
        <w:adjustRightInd w:val="0"/>
        <w:spacing w:after="0" w:line="240" w:lineRule="auto"/>
        <w:rPr>
          <w:bCs/>
          <w:color w:val="0000FF"/>
        </w:rPr>
      </w:pPr>
      <w:r w:rsidRPr="00377BC7">
        <w:rPr>
          <w:bCs/>
          <w:color w:val="0000FF"/>
        </w:rPr>
        <w:t xml:space="preserve">To demonstrate meaningful differences in performance, NCQA calculates an inter-quartile range (IQR) for each indicator. The IQR provides a measure of the dispersion of performance. The IQR can be interpreted as the difference between the 25th and 75th percentile on a measure.  To determine if this difference is statistically significant, NCQA calculates an independent sample t-test of the performance difference between two randomly selected </w:t>
      </w:r>
      <w:r>
        <w:rPr>
          <w:bCs/>
          <w:color w:val="0000FF"/>
        </w:rPr>
        <w:t>entities (e.g., physicians, clinicians, plans)</w:t>
      </w:r>
      <w:r w:rsidRPr="00377BC7">
        <w:rPr>
          <w:bCs/>
          <w:color w:val="0000FF"/>
        </w:rPr>
        <w:t xml:space="preserve"> at the 25th and 75th percentile. The t-test method calculates a testing statistic based on the sample size, performance rate, and standardized error of each </w:t>
      </w:r>
      <w:r>
        <w:rPr>
          <w:bCs/>
          <w:color w:val="0000FF"/>
        </w:rPr>
        <w:t>entity</w:t>
      </w:r>
      <w:r w:rsidRPr="00377BC7">
        <w:rPr>
          <w:bCs/>
          <w:color w:val="0000FF"/>
        </w:rPr>
        <w:t xml:space="preserve">.  The test statistic is then compared against a normal distribution.  If the p value of the test statistic is less than .05, then the two </w:t>
      </w:r>
      <w:r>
        <w:rPr>
          <w:bCs/>
          <w:color w:val="0000FF"/>
        </w:rPr>
        <w:t>entities</w:t>
      </w:r>
      <w:r w:rsidRPr="00377BC7">
        <w:rPr>
          <w:bCs/>
          <w:color w:val="0000FF"/>
        </w:rPr>
        <w:t xml:space="preserve">’ performance is significantly different from each other. Using this method, we compared the performance rates of two randomly selected </w:t>
      </w:r>
      <w:r>
        <w:rPr>
          <w:bCs/>
          <w:color w:val="0000FF"/>
        </w:rPr>
        <w:t>physicians</w:t>
      </w:r>
      <w:r w:rsidRPr="00377BC7">
        <w:rPr>
          <w:bCs/>
          <w:color w:val="0000FF"/>
        </w:rPr>
        <w:t xml:space="preserve">, one in the 25th percentile and another in the 75th percentile of performance. We used these two </w:t>
      </w:r>
      <w:r>
        <w:rPr>
          <w:bCs/>
          <w:color w:val="0000FF"/>
        </w:rPr>
        <w:t>physician</w:t>
      </w:r>
      <w:r w:rsidRPr="00377BC7">
        <w:rPr>
          <w:bCs/>
          <w:color w:val="0000FF"/>
        </w:rPr>
        <w:t>s as examples of measured entities. However, the method can be used for comparison of any two measured entities</w:t>
      </w:r>
      <w:r>
        <w:rPr>
          <w:bCs/>
          <w:color w:val="0000FF"/>
        </w:rPr>
        <w:t>.</w:t>
      </w:r>
    </w:p>
    <w:p w14:paraId="4028DA03" w14:textId="77777777" w:rsidR="00377BC7" w:rsidRPr="00A25024" w:rsidRDefault="00377BC7" w:rsidP="00D61410">
      <w:pPr>
        <w:autoSpaceDE w:val="0"/>
        <w:autoSpaceDN w:val="0"/>
        <w:adjustRightInd w:val="0"/>
        <w:spacing w:after="0" w:line="240" w:lineRule="auto"/>
        <w:rPr>
          <w:rFonts w:cstheme="minorHAnsi"/>
          <w:bCs/>
        </w:rPr>
      </w:pPr>
    </w:p>
    <w:p w14:paraId="7A407B8E" w14:textId="77777777" w:rsidR="00C30687"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16D0E7F5" w14:textId="77777777" w:rsidR="00C30687" w:rsidRDefault="00C30687" w:rsidP="00C30687">
      <w:pPr>
        <w:autoSpaceDE w:val="0"/>
        <w:autoSpaceDN w:val="0"/>
        <w:adjustRightInd w:val="0"/>
        <w:spacing w:after="0" w:line="240" w:lineRule="auto"/>
        <w:rPr>
          <w:rFonts w:cstheme="minorHAnsi"/>
          <w:bCs/>
          <w:color w:val="0000FF"/>
        </w:rPr>
      </w:pPr>
    </w:p>
    <w:tbl>
      <w:tblPr>
        <w:tblStyle w:val="TableGrid"/>
        <w:tblpPr w:leftFromText="180" w:rightFromText="180" w:vertAnchor="text" w:horzAnchor="margin" w:tblpY="81"/>
        <w:tblW w:w="4210" w:type="pct"/>
        <w:tblLayout w:type="fixed"/>
        <w:tblCellMar>
          <w:left w:w="58" w:type="dxa"/>
          <w:right w:w="58" w:type="dxa"/>
        </w:tblCellMar>
        <w:tblLook w:val="04A0" w:firstRow="1" w:lastRow="0" w:firstColumn="1" w:lastColumn="0" w:noHBand="0" w:noVBand="1"/>
      </w:tblPr>
      <w:tblGrid>
        <w:gridCol w:w="745"/>
        <w:gridCol w:w="745"/>
        <w:gridCol w:w="744"/>
        <w:gridCol w:w="577"/>
        <w:gridCol w:w="700"/>
        <w:gridCol w:w="700"/>
        <w:gridCol w:w="700"/>
        <w:gridCol w:w="700"/>
        <w:gridCol w:w="700"/>
        <w:gridCol w:w="700"/>
        <w:gridCol w:w="870"/>
      </w:tblGrid>
      <w:tr w:rsidR="006C4F42" w:rsidRPr="00ED3A70" w14:paraId="4E5C6CFF" w14:textId="77777777" w:rsidTr="006C4F42">
        <w:trPr>
          <w:trHeight w:val="440"/>
        </w:trPr>
        <w:tc>
          <w:tcPr>
            <w:tcW w:w="5000" w:type="pct"/>
            <w:gridSpan w:val="11"/>
            <w:tcBorders>
              <w:top w:val="nil"/>
              <w:left w:val="nil"/>
              <w:bottom w:val="single" w:sz="4" w:space="0" w:color="auto"/>
              <w:right w:val="nil"/>
            </w:tcBorders>
            <w:vAlign w:val="bottom"/>
          </w:tcPr>
          <w:p w14:paraId="675F4EBC" w14:textId="77777777" w:rsidR="006C4F42" w:rsidRDefault="006C4F42" w:rsidP="00DD1AD0">
            <w:pPr>
              <w:autoSpaceDE w:val="0"/>
              <w:autoSpaceDN w:val="0"/>
              <w:adjustRightInd w:val="0"/>
              <w:rPr>
                <w:b/>
                <w:i/>
                <w:iCs/>
                <w:color w:val="0000FF"/>
              </w:rPr>
            </w:pPr>
            <w:r>
              <w:rPr>
                <w:rFonts w:cstheme="minorHAnsi"/>
                <w:bCs/>
                <w:color w:val="0000FF"/>
              </w:rPr>
              <w:t xml:space="preserve">Variation in Performance </w:t>
            </w:r>
            <w:r w:rsidR="00DD1AD0">
              <w:rPr>
                <w:rFonts w:cstheme="minorHAnsi"/>
                <w:bCs/>
                <w:color w:val="0000FF"/>
              </w:rPr>
              <w:t>A</w:t>
            </w:r>
            <w:r>
              <w:rPr>
                <w:rFonts w:cstheme="minorHAnsi"/>
                <w:bCs/>
                <w:color w:val="0000FF"/>
              </w:rPr>
              <w:t>cross Physicians in the Heart/Stroke Recognition Program</w:t>
            </w:r>
          </w:p>
        </w:tc>
      </w:tr>
      <w:tr w:rsidR="006C4F42" w:rsidRPr="00ED3A70" w14:paraId="338E0F4A" w14:textId="77777777" w:rsidTr="006C4F42">
        <w:trPr>
          <w:trHeight w:val="440"/>
        </w:trPr>
        <w:tc>
          <w:tcPr>
            <w:tcW w:w="473" w:type="pct"/>
            <w:tcBorders>
              <w:top w:val="single" w:sz="4" w:space="0" w:color="auto"/>
              <w:bottom w:val="single" w:sz="4" w:space="0" w:color="auto"/>
            </w:tcBorders>
          </w:tcPr>
          <w:p w14:paraId="4ACE3F4A" w14:textId="77777777" w:rsidR="006C4F42" w:rsidRPr="00ED3A70" w:rsidRDefault="006C4F42" w:rsidP="00C30687">
            <w:pPr>
              <w:pStyle w:val="Style5"/>
              <w:jc w:val="center"/>
              <w:rPr>
                <w:rFonts w:asciiTheme="minorHAnsi" w:hAnsiTheme="minorHAnsi"/>
                <w:b/>
                <w:i w:val="0"/>
                <w:iCs/>
                <w:color w:val="0000FF"/>
                <w:sz w:val="22"/>
                <w:szCs w:val="22"/>
              </w:rPr>
            </w:pPr>
            <w:r>
              <w:rPr>
                <w:rFonts w:asciiTheme="minorHAnsi" w:hAnsiTheme="minorHAnsi"/>
                <w:b/>
                <w:i w:val="0"/>
                <w:iCs/>
                <w:color w:val="0000FF"/>
                <w:sz w:val="22"/>
                <w:szCs w:val="22"/>
              </w:rPr>
              <w:t>Year</w:t>
            </w:r>
          </w:p>
        </w:tc>
        <w:tc>
          <w:tcPr>
            <w:tcW w:w="473" w:type="pct"/>
            <w:tcBorders>
              <w:top w:val="single" w:sz="4" w:space="0" w:color="auto"/>
              <w:bottom w:val="single" w:sz="4" w:space="0" w:color="auto"/>
            </w:tcBorders>
          </w:tcPr>
          <w:p w14:paraId="655ECCC0"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N</w:t>
            </w:r>
          </w:p>
        </w:tc>
        <w:tc>
          <w:tcPr>
            <w:tcW w:w="472" w:type="pct"/>
            <w:tcBorders>
              <w:top w:val="single" w:sz="4" w:space="0" w:color="auto"/>
              <w:bottom w:val="single" w:sz="4" w:space="0" w:color="auto"/>
            </w:tcBorders>
            <w:shd w:val="clear" w:color="auto" w:fill="auto"/>
          </w:tcPr>
          <w:p w14:paraId="00E1DDE9" w14:textId="77777777" w:rsidR="006C4F42" w:rsidRPr="00ED3A70" w:rsidRDefault="006C4F42" w:rsidP="00C30687">
            <w:pPr>
              <w:pStyle w:val="Style5"/>
              <w:jc w:val="center"/>
              <w:rPr>
                <w:rFonts w:asciiTheme="minorHAnsi" w:hAnsiTheme="minorHAnsi"/>
                <w:b/>
                <w:i w:val="0"/>
                <w:iCs/>
                <w:color w:val="0000FF"/>
                <w:sz w:val="22"/>
                <w:szCs w:val="22"/>
              </w:rPr>
            </w:pPr>
            <w:r>
              <w:rPr>
                <w:rFonts w:asciiTheme="minorHAnsi" w:hAnsiTheme="minorHAnsi"/>
                <w:b/>
                <w:i w:val="0"/>
                <w:iCs/>
                <w:color w:val="0000FF"/>
                <w:sz w:val="22"/>
                <w:szCs w:val="22"/>
              </w:rPr>
              <w:t>Mean</w:t>
            </w:r>
          </w:p>
        </w:tc>
        <w:tc>
          <w:tcPr>
            <w:tcW w:w="366" w:type="pct"/>
            <w:tcBorders>
              <w:top w:val="single" w:sz="4" w:space="0" w:color="auto"/>
              <w:bottom w:val="single" w:sz="4" w:space="0" w:color="auto"/>
            </w:tcBorders>
            <w:shd w:val="clear" w:color="auto" w:fill="auto"/>
          </w:tcPr>
          <w:p w14:paraId="740AE64B"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SD</w:t>
            </w:r>
          </w:p>
        </w:tc>
        <w:tc>
          <w:tcPr>
            <w:tcW w:w="444" w:type="pct"/>
            <w:tcBorders>
              <w:top w:val="single" w:sz="4" w:space="0" w:color="auto"/>
              <w:bottom w:val="single" w:sz="4" w:space="0" w:color="auto"/>
            </w:tcBorders>
            <w:shd w:val="clear" w:color="auto" w:fill="auto"/>
          </w:tcPr>
          <w:p w14:paraId="6131C35B"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10th</w:t>
            </w:r>
          </w:p>
        </w:tc>
        <w:tc>
          <w:tcPr>
            <w:tcW w:w="444" w:type="pct"/>
            <w:tcBorders>
              <w:top w:val="single" w:sz="4" w:space="0" w:color="auto"/>
              <w:bottom w:val="single" w:sz="4" w:space="0" w:color="auto"/>
            </w:tcBorders>
            <w:shd w:val="clear" w:color="auto" w:fill="auto"/>
          </w:tcPr>
          <w:p w14:paraId="4D206608"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25th</w:t>
            </w:r>
          </w:p>
        </w:tc>
        <w:tc>
          <w:tcPr>
            <w:tcW w:w="444" w:type="pct"/>
            <w:tcBorders>
              <w:top w:val="single" w:sz="4" w:space="0" w:color="auto"/>
              <w:bottom w:val="single" w:sz="4" w:space="0" w:color="auto"/>
            </w:tcBorders>
            <w:shd w:val="clear" w:color="auto" w:fill="auto"/>
          </w:tcPr>
          <w:p w14:paraId="6EF710ED"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50th</w:t>
            </w:r>
          </w:p>
        </w:tc>
        <w:tc>
          <w:tcPr>
            <w:tcW w:w="444" w:type="pct"/>
            <w:tcBorders>
              <w:top w:val="single" w:sz="4" w:space="0" w:color="auto"/>
              <w:bottom w:val="single" w:sz="4" w:space="0" w:color="auto"/>
            </w:tcBorders>
            <w:shd w:val="clear" w:color="auto" w:fill="auto"/>
          </w:tcPr>
          <w:p w14:paraId="17515401"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75th</w:t>
            </w:r>
          </w:p>
        </w:tc>
        <w:tc>
          <w:tcPr>
            <w:tcW w:w="444" w:type="pct"/>
            <w:tcBorders>
              <w:top w:val="single" w:sz="4" w:space="0" w:color="auto"/>
              <w:bottom w:val="single" w:sz="4" w:space="0" w:color="auto"/>
            </w:tcBorders>
            <w:shd w:val="clear" w:color="auto" w:fill="auto"/>
          </w:tcPr>
          <w:p w14:paraId="2610603D"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90th</w:t>
            </w:r>
          </w:p>
        </w:tc>
        <w:tc>
          <w:tcPr>
            <w:tcW w:w="444" w:type="pct"/>
            <w:tcBorders>
              <w:top w:val="single" w:sz="4" w:space="0" w:color="auto"/>
              <w:bottom w:val="single" w:sz="4" w:space="0" w:color="auto"/>
            </w:tcBorders>
            <w:shd w:val="clear" w:color="auto" w:fill="auto"/>
          </w:tcPr>
          <w:p w14:paraId="5D48CEA3" w14:textId="77777777" w:rsidR="006C4F42" w:rsidRPr="00ED3A70" w:rsidRDefault="006C4F42" w:rsidP="00C30687">
            <w:pPr>
              <w:pStyle w:val="Style5"/>
              <w:jc w:val="center"/>
              <w:rPr>
                <w:rFonts w:asciiTheme="minorHAnsi" w:hAnsiTheme="minorHAnsi"/>
                <w:b/>
                <w:i w:val="0"/>
                <w:iCs/>
                <w:color w:val="0000FF"/>
                <w:sz w:val="22"/>
                <w:szCs w:val="22"/>
              </w:rPr>
            </w:pPr>
            <w:r w:rsidRPr="00ED3A70">
              <w:rPr>
                <w:rFonts w:asciiTheme="minorHAnsi" w:hAnsiTheme="minorHAnsi"/>
                <w:b/>
                <w:i w:val="0"/>
                <w:iCs/>
                <w:color w:val="0000FF"/>
                <w:sz w:val="22"/>
                <w:szCs w:val="22"/>
              </w:rPr>
              <w:t>IQR</w:t>
            </w:r>
          </w:p>
        </w:tc>
        <w:tc>
          <w:tcPr>
            <w:tcW w:w="550" w:type="pct"/>
            <w:tcBorders>
              <w:top w:val="single" w:sz="4" w:space="0" w:color="auto"/>
              <w:bottom w:val="single" w:sz="4" w:space="0" w:color="auto"/>
            </w:tcBorders>
          </w:tcPr>
          <w:p w14:paraId="4D2C322F" w14:textId="77777777" w:rsidR="006C4F42" w:rsidRPr="00ED3A70" w:rsidRDefault="006C4F42" w:rsidP="00C30687">
            <w:pPr>
              <w:pStyle w:val="Style5"/>
              <w:jc w:val="center"/>
              <w:rPr>
                <w:rFonts w:asciiTheme="minorHAnsi" w:hAnsiTheme="minorHAnsi"/>
                <w:b/>
                <w:i w:val="0"/>
                <w:iCs/>
                <w:color w:val="0000FF"/>
                <w:sz w:val="22"/>
                <w:szCs w:val="22"/>
              </w:rPr>
            </w:pPr>
            <w:r>
              <w:rPr>
                <w:rFonts w:asciiTheme="minorHAnsi" w:hAnsiTheme="minorHAnsi"/>
                <w:b/>
                <w:i w:val="0"/>
                <w:iCs/>
                <w:color w:val="0000FF"/>
                <w:sz w:val="22"/>
                <w:szCs w:val="22"/>
              </w:rPr>
              <w:t>p-value</w:t>
            </w:r>
          </w:p>
        </w:tc>
      </w:tr>
      <w:tr w:rsidR="006C4F42" w:rsidRPr="00ED3A70" w14:paraId="1E4A738C" w14:textId="77777777" w:rsidTr="006C4F42">
        <w:trPr>
          <w:trHeight w:val="440"/>
        </w:trPr>
        <w:tc>
          <w:tcPr>
            <w:tcW w:w="473" w:type="pct"/>
            <w:tcBorders>
              <w:bottom w:val="single" w:sz="4" w:space="0" w:color="auto"/>
            </w:tcBorders>
            <w:shd w:val="clear" w:color="auto" w:fill="FFFFFF" w:themeFill="background1"/>
          </w:tcPr>
          <w:p w14:paraId="6BED5808" w14:textId="77777777" w:rsidR="006C4F42" w:rsidRDefault="006C4F42" w:rsidP="00524C5D">
            <w:pPr>
              <w:pStyle w:val="Style5"/>
              <w:jc w:val="center"/>
              <w:rPr>
                <w:rFonts w:asciiTheme="minorHAnsi" w:hAnsiTheme="minorHAnsi"/>
                <w:i w:val="0"/>
                <w:color w:val="0000FF"/>
                <w:sz w:val="22"/>
                <w:szCs w:val="22"/>
              </w:rPr>
            </w:pPr>
            <w:r>
              <w:rPr>
                <w:rFonts w:asciiTheme="minorHAnsi" w:hAnsiTheme="minorHAnsi"/>
                <w:i w:val="0"/>
                <w:color w:val="0000FF"/>
                <w:sz w:val="22"/>
                <w:szCs w:val="22"/>
              </w:rPr>
              <w:t>2013</w:t>
            </w:r>
          </w:p>
        </w:tc>
        <w:tc>
          <w:tcPr>
            <w:tcW w:w="473" w:type="pct"/>
            <w:tcBorders>
              <w:bottom w:val="single" w:sz="4" w:space="0" w:color="auto"/>
            </w:tcBorders>
            <w:shd w:val="clear" w:color="auto" w:fill="FFFFFF" w:themeFill="background1"/>
          </w:tcPr>
          <w:p w14:paraId="0B57160F"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659</w:t>
            </w:r>
          </w:p>
        </w:tc>
        <w:tc>
          <w:tcPr>
            <w:tcW w:w="472" w:type="pct"/>
            <w:tcBorders>
              <w:bottom w:val="single" w:sz="4" w:space="0" w:color="auto"/>
            </w:tcBorders>
            <w:shd w:val="clear" w:color="auto" w:fill="FFFFFF" w:themeFill="background1"/>
          </w:tcPr>
          <w:p w14:paraId="26F5E756"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84</w:t>
            </w:r>
            <w:r w:rsidRPr="00ED3A70">
              <w:rPr>
                <w:rFonts w:asciiTheme="minorHAnsi" w:hAnsiTheme="minorHAnsi"/>
                <w:i w:val="0"/>
                <w:color w:val="0000FF"/>
                <w:sz w:val="22"/>
                <w:szCs w:val="22"/>
              </w:rPr>
              <w:t>%</w:t>
            </w:r>
          </w:p>
        </w:tc>
        <w:tc>
          <w:tcPr>
            <w:tcW w:w="366" w:type="pct"/>
            <w:tcBorders>
              <w:bottom w:val="single" w:sz="4" w:space="0" w:color="auto"/>
            </w:tcBorders>
            <w:shd w:val="clear" w:color="auto" w:fill="FFFFFF" w:themeFill="background1"/>
          </w:tcPr>
          <w:p w14:paraId="42B89653"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20</w:t>
            </w:r>
            <w:r w:rsidRPr="00ED3A70">
              <w:rPr>
                <w:rFonts w:asciiTheme="minorHAnsi" w:hAnsiTheme="minorHAnsi"/>
                <w:i w:val="0"/>
                <w:color w:val="0000FF"/>
                <w:sz w:val="22"/>
                <w:szCs w:val="22"/>
              </w:rPr>
              <w:t>%</w:t>
            </w:r>
          </w:p>
        </w:tc>
        <w:tc>
          <w:tcPr>
            <w:tcW w:w="444" w:type="pct"/>
            <w:tcBorders>
              <w:bottom w:val="single" w:sz="4" w:space="0" w:color="auto"/>
            </w:tcBorders>
            <w:shd w:val="clear" w:color="auto" w:fill="FFFFFF" w:themeFill="background1"/>
          </w:tcPr>
          <w:p w14:paraId="3E6BBDF4"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50</w:t>
            </w:r>
            <w:r w:rsidRPr="00ED3A70">
              <w:rPr>
                <w:rFonts w:asciiTheme="minorHAnsi" w:hAnsiTheme="minorHAnsi"/>
                <w:i w:val="0"/>
                <w:color w:val="0000FF"/>
                <w:sz w:val="22"/>
                <w:szCs w:val="22"/>
              </w:rPr>
              <w:t>%</w:t>
            </w:r>
          </w:p>
        </w:tc>
        <w:tc>
          <w:tcPr>
            <w:tcW w:w="444" w:type="pct"/>
            <w:tcBorders>
              <w:bottom w:val="single" w:sz="4" w:space="0" w:color="auto"/>
            </w:tcBorders>
            <w:shd w:val="clear" w:color="auto" w:fill="FFFFFF" w:themeFill="background1"/>
          </w:tcPr>
          <w:p w14:paraId="4662FE46"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83</w:t>
            </w:r>
            <w:r w:rsidRPr="00ED3A70">
              <w:rPr>
                <w:rFonts w:asciiTheme="minorHAnsi" w:hAnsiTheme="minorHAnsi"/>
                <w:i w:val="0"/>
                <w:color w:val="0000FF"/>
                <w:sz w:val="22"/>
                <w:szCs w:val="22"/>
              </w:rPr>
              <w:t>%</w:t>
            </w:r>
          </w:p>
        </w:tc>
        <w:tc>
          <w:tcPr>
            <w:tcW w:w="444" w:type="pct"/>
            <w:tcBorders>
              <w:bottom w:val="single" w:sz="4" w:space="0" w:color="auto"/>
            </w:tcBorders>
            <w:shd w:val="clear" w:color="auto" w:fill="FFFFFF" w:themeFill="background1"/>
          </w:tcPr>
          <w:p w14:paraId="5EC1ABF4"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91</w:t>
            </w:r>
            <w:r w:rsidRPr="00ED3A70">
              <w:rPr>
                <w:rFonts w:asciiTheme="minorHAnsi" w:hAnsiTheme="minorHAnsi"/>
                <w:i w:val="0"/>
                <w:color w:val="0000FF"/>
                <w:sz w:val="22"/>
                <w:szCs w:val="22"/>
              </w:rPr>
              <w:t>%</w:t>
            </w:r>
          </w:p>
        </w:tc>
        <w:tc>
          <w:tcPr>
            <w:tcW w:w="444" w:type="pct"/>
            <w:tcBorders>
              <w:bottom w:val="single" w:sz="4" w:space="0" w:color="auto"/>
            </w:tcBorders>
            <w:shd w:val="clear" w:color="auto" w:fill="FFFFFF" w:themeFill="background1"/>
          </w:tcPr>
          <w:p w14:paraId="46EE9864"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97</w:t>
            </w:r>
            <w:r w:rsidRPr="00ED3A70">
              <w:rPr>
                <w:rFonts w:asciiTheme="minorHAnsi" w:hAnsiTheme="minorHAnsi"/>
                <w:i w:val="0"/>
                <w:color w:val="0000FF"/>
                <w:sz w:val="22"/>
                <w:szCs w:val="22"/>
              </w:rPr>
              <w:t>%</w:t>
            </w:r>
          </w:p>
        </w:tc>
        <w:tc>
          <w:tcPr>
            <w:tcW w:w="444" w:type="pct"/>
            <w:tcBorders>
              <w:bottom w:val="single" w:sz="4" w:space="0" w:color="auto"/>
            </w:tcBorders>
            <w:shd w:val="clear" w:color="auto" w:fill="FFFFFF" w:themeFill="background1"/>
          </w:tcPr>
          <w:p w14:paraId="4A590B9F"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100</w:t>
            </w:r>
            <w:r w:rsidRPr="00ED3A70">
              <w:rPr>
                <w:rFonts w:asciiTheme="minorHAnsi" w:hAnsiTheme="minorHAnsi"/>
                <w:i w:val="0"/>
                <w:color w:val="0000FF"/>
                <w:sz w:val="22"/>
                <w:szCs w:val="22"/>
              </w:rPr>
              <w:t>%</w:t>
            </w:r>
          </w:p>
        </w:tc>
        <w:tc>
          <w:tcPr>
            <w:tcW w:w="444" w:type="pct"/>
            <w:tcBorders>
              <w:bottom w:val="single" w:sz="4" w:space="0" w:color="auto"/>
            </w:tcBorders>
            <w:shd w:val="clear" w:color="auto" w:fill="FFFFFF" w:themeFill="background1"/>
          </w:tcPr>
          <w:p w14:paraId="551F9DB0" w14:textId="77777777" w:rsidR="006C4F42" w:rsidRPr="00ED3A70" w:rsidRDefault="006C4F42" w:rsidP="00C30687">
            <w:pPr>
              <w:pStyle w:val="Style5"/>
              <w:jc w:val="center"/>
              <w:rPr>
                <w:rFonts w:asciiTheme="minorHAnsi" w:hAnsiTheme="minorHAnsi"/>
                <w:i w:val="0"/>
                <w:color w:val="0000FF"/>
                <w:sz w:val="22"/>
                <w:szCs w:val="22"/>
              </w:rPr>
            </w:pPr>
            <w:r w:rsidRPr="00ED3A70">
              <w:rPr>
                <w:rFonts w:asciiTheme="minorHAnsi" w:hAnsiTheme="minorHAnsi"/>
                <w:i w:val="0"/>
                <w:color w:val="0000FF"/>
                <w:sz w:val="22"/>
                <w:szCs w:val="22"/>
              </w:rPr>
              <w:t>14%</w:t>
            </w:r>
          </w:p>
        </w:tc>
        <w:tc>
          <w:tcPr>
            <w:tcW w:w="550" w:type="pct"/>
            <w:tcBorders>
              <w:bottom w:val="single" w:sz="4" w:space="0" w:color="auto"/>
            </w:tcBorders>
            <w:shd w:val="clear" w:color="auto" w:fill="FFFFFF" w:themeFill="background1"/>
          </w:tcPr>
          <w:p w14:paraId="38F15B5B" w14:textId="77777777" w:rsidR="006C4F42" w:rsidRPr="00ED3A70" w:rsidRDefault="006C4F42" w:rsidP="00C30687">
            <w:pPr>
              <w:pStyle w:val="Style5"/>
              <w:jc w:val="center"/>
              <w:rPr>
                <w:rFonts w:asciiTheme="minorHAnsi" w:hAnsiTheme="minorHAnsi"/>
                <w:i w:val="0"/>
                <w:color w:val="0000FF"/>
                <w:sz w:val="22"/>
                <w:szCs w:val="22"/>
              </w:rPr>
            </w:pPr>
            <w:r>
              <w:rPr>
                <w:rFonts w:asciiTheme="minorHAnsi" w:hAnsiTheme="minorHAnsi"/>
                <w:i w:val="0"/>
                <w:color w:val="0000FF"/>
                <w:sz w:val="22"/>
                <w:szCs w:val="22"/>
              </w:rPr>
              <w:t>&lt;0.05</w:t>
            </w:r>
          </w:p>
        </w:tc>
      </w:tr>
      <w:tr w:rsidR="006C4F42" w:rsidRPr="00ED3A70" w14:paraId="06DAC400" w14:textId="77777777" w:rsidTr="006C4F42">
        <w:trPr>
          <w:trHeight w:val="332"/>
        </w:trPr>
        <w:tc>
          <w:tcPr>
            <w:tcW w:w="5000" w:type="pct"/>
            <w:gridSpan w:val="11"/>
            <w:tcBorders>
              <w:top w:val="single" w:sz="4" w:space="0" w:color="auto"/>
              <w:left w:val="nil"/>
              <w:bottom w:val="nil"/>
              <w:right w:val="nil"/>
            </w:tcBorders>
            <w:shd w:val="clear" w:color="auto" w:fill="FFFFFF" w:themeFill="background1"/>
          </w:tcPr>
          <w:p w14:paraId="293F9242" w14:textId="77777777" w:rsidR="006C4F42" w:rsidRPr="006C4F42" w:rsidRDefault="006C4F42" w:rsidP="003A3B79">
            <w:pPr>
              <w:autoSpaceDE w:val="0"/>
              <w:autoSpaceDN w:val="0"/>
              <w:adjustRightInd w:val="0"/>
              <w:rPr>
                <w:i/>
                <w:color w:val="0000FF"/>
                <w:sz w:val="20"/>
                <w:szCs w:val="20"/>
              </w:rPr>
            </w:pPr>
            <w:r w:rsidRPr="006C4F42">
              <w:rPr>
                <w:rFonts w:cstheme="minorHAnsi"/>
                <w:bCs/>
                <w:color w:val="0000FF"/>
                <w:sz w:val="20"/>
                <w:szCs w:val="20"/>
              </w:rPr>
              <w:t xml:space="preserve">N = total number of </w:t>
            </w:r>
            <w:r w:rsidR="003A3B79">
              <w:rPr>
                <w:rFonts w:cstheme="minorHAnsi"/>
                <w:bCs/>
                <w:color w:val="0000FF"/>
                <w:sz w:val="20"/>
                <w:szCs w:val="20"/>
              </w:rPr>
              <w:t>physicians</w:t>
            </w:r>
            <w:r w:rsidRPr="006C4F42">
              <w:rPr>
                <w:rFonts w:cstheme="minorHAnsi"/>
                <w:bCs/>
                <w:color w:val="0000FF"/>
                <w:sz w:val="20"/>
                <w:szCs w:val="20"/>
              </w:rPr>
              <w:t xml:space="preserve"> reporting data for recognition</w:t>
            </w:r>
          </w:p>
        </w:tc>
      </w:tr>
      <w:tr w:rsidR="006C4F42" w:rsidRPr="00ED3A70" w14:paraId="6F08A48C" w14:textId="77777777" w:rsidTr="006C4F42">
        <w:trPr>
          <w:trHeight w:val="332"/>
        </w:trPr>
        <w:tc>
          <w:tcPr>
            <w:tcW w:w="5000" w:type="pct"/>
            <w:gridSpan w:val="11"/>
            <w:tcBorders>
              <w:top w:val="nil"/>
              <w:left w:val="nil"/>
              <w:bottom w:val="nil"/>
              <w:right w:val="nil"/>
            </w:tcBorders>
            <w:shd w:val="clear" w:color="auto" w:fill="FFFFFF" w:themeFill="background1"/>
          </w:tcPr>
          <w:p w14:paraId="119DD532" w14:textId="77777777" w:rsidR="006C4F42" w:rsidRPr="006C4F42" w:rsidRDefault="006C4F42" w:rsidP="006C4F42">
            <w:pPr>
              <w:autoSpaceDE w:val="0"/>
              <w:autoSpaceDN w:val="0"/>
              <w:adjustRightInd w:val="0"/>
              <w:rPr>
                <w:rFonts w:cstheme="minorHAnsi"/>
                <w:bCs/>
                <w:color w:val="0000FF"/>
                <w:sz w:val="20"/>
                <w:szCs w:val="20"/>
              </w:rPr>
            </w:pPr>
            <w:r w:rsidRPr="006C4F42">
              <w:rPr>
                <w:rFonts w:cstheme="minorHAnsi"/>
                <w:bCs/>
                <w:color w:val="0000FF"/>
                <w:sz w:val="20"/>
                <w:szCs w:val="20"/>
              </w:rPr>
              <w:t>IQR: Interquartile range</w:t>
            </w:r>
          </w:p>
        </w:tc>
      </w:tr>
      <w:tr w:rsidR="006C4F42" w:rsidRPr="00ED3A70" w14:paraId="67EB9F95" w14:textId="77777777" w:rsidTr="006C4F42">
        <w:trPr>
          <w:trHeight w:val="332"/>
        </w:trPr>
        <w:tc>
          <w:tcPr>
            <w:tcW w:w="5000" w:type="pct"/>
            <w:gridSpan w:val="11"/>
            <w:tcBorders>
              <w:top w:val="nil"/>
              <w:left w:val="nil"/>
              <w:bottom w:val="nil"/>
              <w:right w:val="nil"/>
            </w:tcBorders>
            <w:shd w:val="clear" w:color="auto" w:fill="FFFFFF" w:themeFill="background1"/>
          </w:tcPr>
          <w:p w14:paraId="399D7058" w14:textId="77777777" w:rsidR="006C4F42" w:rsidRPr="006C4F42" w:rsidRDefault="006C4F42" w:rsidP="003A3B79">
            <w:pPr>
              <w:autoSpaceDE w:val="0"/>
              <w:autoSpaceDN w:val="0"/>
              <w:adjustRightInd w:val="0"/>
              <w:rPr>
                <w:rFonts w:cstheme="minorHAnsi"/>
                <w:bCs/>
                <w:color w:val="0000FF"/>
                <w:sz w:val="20"/>
                <w:szCs w:val="20"/>
              </w:rPr>
            </w:pPr>
            <w:r w:rsidRPr="006C4F42">
              <w:rPr>
                <w:rFonts w:cstheme="minorHAnsi"/>
                <w:bCs/>
                <w:color w:val="0000FF"/>
                <w:sz w:val="20"/>
                <w:szCs w:val="20"/>
              </w:rPr>
              <w:t xml:space="preserve">p-value: p-value of independent samples t-test comparing </w:t>
            </w:r>
            <w:r w:rsidR="003A3B79">
              <w:rPr>
                <w:rFonts w:cstheme="minorHAnsi"/>
                <w:bCs/>
                <w:color w:val="0000FF"/>
                <w:sz w:val="20"/>
                <w:szCs w:val="20"/>
              </w:rPr>
              <w:t>physicians</w:t>
            </w:r>
            <w:r w:rsidRPr="006C4F42">
              <w:rPr>
                <w:rFonts w:cstheme="minorHAnsi"/>
                <w:bCs/>
                <w:color w:val="0000FF"/>
                <w:sz w:val="20"/>
                <w:szCs w:val="20"/>
              </w:rPr>
              <w:t xml:space="preserve"> at the 25th percentile to </w:t>
            </w:r>
            <w:r w:rsidR="003A3B79">
              <w:rPr>
                <w:rFonts w:cstheme="minorHAnsi"/>
                <w:bCs/>
                <w:color w:val="0000FF"/>
                <w:sz w:val="20"/>
                <w:szCs w:val="20"/>
              </w:rPr>
              <w:t>physicians at the 75th percentile</w:t>
            </w:r>
          </w:p>
        </w:tc>
      </w:tr>
    </w:tbl>
    <w:p w14:paraId="5555F922" w14:textId="77777777" w:rsidR="00D61410" w:rsidRDefault="00D61410" w:rsidP="00D61410">
      <w:pPr>
        <w:autoSpaceDE w:val="0"/>
        <w:autoSpaceDN w:val="0"/>
        <w:adjustRightInd w:val="0"/>
        <w:spacing w:after="0" w:line="240" w:lineRule="auto"/>
        <w:rPr>
          <w:rFonts w:cstheme="minorHAnsi"/>
          <w:bCs/>
        </w:rPr>
      </w:pPr>
      <w:r w:rsidRPr="00A25024">
        <w:rPr>
          <w:rFonts w:cstheme="minorHAnsi"/>
          <w:bCs/>
        </w:rPr>
        <w:br/>
      </w:r>
    </w:p>
    <w:p w14:paraId="5E437DAB" w14:textId="77777777" w:rsidR="00E50AC1" w:rsidRDefault="00E50AC1" w:rsidP="00D61410">
      <w:pPr>
        <w:autoSpaceDE w:val="0"/>
        <w:autoSpaceDN w:val="0"/>
        <w:adjustRightInd w:val="0"/>
        <w:spacing w:after="0" w:line="240" w:lineRule="auto"/>
        <w:rPr>
          <w:rFonts w:cstheme="minorHAnsi"/>
          <w:bCs/>
        </w:rPr>
      </w:pPr>
    </w:p>
    <w:p w14:paraId="5E38EDAC" w14:textId="77777777" w:rsidR="00524C5D" w:rsidRDefault="00524C5D" w:rsidP="00D61410">
      <w:pPr>
        <w:autoSpaceDE w:val="0"/>
        <w:autoSpaceDN w:val="0"/>
        <w:adjustRightInd w:val="0"/>
        <w:spacing w:after="0" w:line="240" w:lineRule="auto"/>
        <w:rPr>
          <w:rFonts w:cstheme="minorHAnsi"/>
          <w:bCs/>
          <w:color w:val="0000FF"/>
        </w:rPr>
      </w:pPr>
    </w:p>
    <w:p w14:paraId="4902D68C" w14:textId="77777777" w:rsidR="00D61410" w:rsidRPr="00927027" w:rsidRDefault="00D61410" w:rsidP="00D61410">
      <w:pPr>
        <w:autoSpaceDE w:val="0"/>
        <w:autoSpaceDN w:val="0"/>
        <w:adjustRightInd w:val="0"/>
        <w:spacing w:after="0" w:line="240" w:lineRule="auto"/>
        <w:rPr>
          <w:rFonts w:cstheme="minorHAnsi"/>
          <w:bCs/>
        </w:rPr>
      </w:pPr>
    </w:p>
    <w:p w14:paraId="0CED8464" w14:textId="77777777" w:rsidR="006C4F42" w:rsidRDefault="006C4F42" w:rsidP="00D61410">
      <w:pPr>
        <w:autoSpaceDE w:val="0"/>
        <w:autoSpaceDN w:val="0"/>
        <w:adjustRightInd w:val="0"/>
        <w:spacing w:after="0" w:line="240" w:lineRule="auto"/>
        <w:rPr>
          <w:rFonts w:cstheme="minorHAnsi"/>
          <w:b/>
          <w:bCs/>
        </w:rPr>
      </w:pPr>
    </w:p>
    <w:p w14:paraId="0EFCA767" w14:textId="77777777" w:rsidR="006C4F42" w:rsidRDefault="006C4F42" w:rsidP="00D61410">
      <w:pPr>
        <w:autoSpaceDE w:val="0"/>
        <w:autoSpaceDN w:val="0"/>
        <w:adjustRightInd w:val="0"/>
        <w:spacing w:after="0" w:line="240" w:lineRule="auto"/>
        <w:rPr>
          <w:rFonts w:cstheme="minorHAnsi"/>
          <w:b/>
          <w:bCs/>
        </w:rPr>
      </w:pPr>
    </w:p>
    <w:p w14:paraId="0DAEE14E" w14:textId="77777777" w:rsidR="006C4F42" w:rsidRDefault="006C4F42" w:rsidP="00D61410">
      <w:pPr>
        <w:autoSpaceDE w:val="0"/>
        <w:autoSpaceDN w:val="0"/>
        <w:adjustRightInd w:val="0"/>
        <w:spacing w:after="0" w:line="240" w:lineRule="auto"/>
        <w:rPr>
          <w:rFonts w:cstheme="minorHAnsi"/>
          <w:b/>
          <w:bCs/>
        </w:rPr>
      </w:pPr>
    </w:p>
    <w:p w14:paraId="09061A5F" w14:textId="77777777" w:rsidR="006C4F42" w:rsidRDefault="006C4F42" w:rsidP="00D61410">
      <w:pPr>
        <w:autoSpaceDE w:val="0"/>
        <w:autoSpaceDN w:val="0"/>
        <w:adjustRightInd w:val="0"/>
        <w:spacing w:after="0" w:line="240" w:lineRule="auto"/>
        <w:rPr>
          <w:rFonts w:cstheme="minorHAnsi"/>
          <w:b/>
          <w:bCs/>
        </w:rPr>
      </w:pPr>
    </w:p>
    <w:p w14:paraId="4A2E685B" w14:textId="77777777" w:rsidR="006C4F42" w:rsidRDefault="006C4F42" w:rsidP="00D61410">
      <w:pPr>
        <w:autoSpaceDE w:val="0"/>
        <w:autoSpaceDN w:val="0"/>
        <w:adjustRightInd w:val="0"/>
        <w:spacing w:after="0" w:line="240" w:lineRule="auto"/>
        <w:rPr>
          <w:rFonts w:cstheme="minorHAnsi"/>
          <w:b/>
          <w:bCs/>
        </w:rPr>
      </w:pPr>
    </w:p>
    <w:p w14:paraId="71664D96" w14:textId="77777777" w:rsidR="006C4F42" w:rsidRDefault="006C4F42" w:rsidP="00D61410">
      <w:pPr>
        <w:autoSpaceDE w:val="0"/>
        <w:autoSpaceDN w:val="0"/>
        <w:adjustRightInd w:val="0"/>
        <w:spacing w:after="0" w:line="240" w:lineRule="auto"/>
        <w:rPr>
          <w:rFonts w:cstheme="minorHAnsi"/>
          <w:b/>
          <w:bCs/>
        </w:rPr>
      </w:pPr>
    </w:p>
    <w:p w14:paraId="38663C17" w14:textId="77777777" w:rsidR="00223F11" w:rsidRDefault="00223F11" w:rsidP="00D61410">
      <w:pPr>
        <w:autoSpaceDE w:val="0"/>
        <w:autoSpaceDN w:val="0"/>
        <w:adjustRightInd w:val="0"/>
        <w:spacing w:after="0" w:line="240" w:lineRule="auto"/>
        <w:rPr>
          <w:rFonts w:cstheme="minorHAnsi"/>
          <w:b/>
          <w:bCs/>
        </w:rPr>
      </w:pPr>
    </w:p>
    <w:p w14:paraId="0AC6758A" w14:textId="77777777" w:rsidR="00223F11" w:rsidRDefault="00223F11" w:rsidP="00D61410">
      <w:pPr>
        <w:autoSpaceDE w:val="0"/>
        <w:autoSpaceDN w:val="0"/>
        <w:adjustRightInd w:val="0"/>
        <w:spacing w:after="0" w:line="240" w:lineRule="auto"/>
        <w:rPr>
          <w:rFonts w:cstheme="minorHAnsi"/>
          <w:b/>
          <w:bCs/>
        </w:rPr>
      </w:pPr>
    </w:p>
    <w:p w14:paraId="7A97EE85" w14:textId="77777777" w:rsidR="00223F11" w:rsidRDefault="00223F11" w:rsidP="00D61410">
      <w:pPr>
        <w:autoSpaceDE w:val="0"/>
        <w:autoSpaceDN w:val="0"/>
        <w:adjustRightInd w:val="0"/>
        <w:spacing w:after="0" w:line="240" w:lineRule="auto"/>
        <w:rPr>
          <w:rFonts w:cstheme="minorHAnsi"/>
          <w:b/>
          <w:bCs/>
        </w:rPr>
      </w:pPr>
    </w:p>
    <w:p w14:paraId="31A657C8" w14:textId="77777777" w:rsidR="00223F11" w:rsidRDefault="00223F11" w:rsidP="00D61410">
      <w:pPr>
        <w:autoSpaceDE w:val="0"/>
        <w:autoSpaceDN w:val="0"/>
        <w:adjustRightInd w:val="0"/>
        <w:spacing w:after="0" w:line="240" w:lineRule="auto"/>
        <w:rPr>
          <w:rFonts w:cstheme="minorHAnsi"/>
          <w:b/>
          <w:bCs/>
        </w:rPr>
      </w:pPr>
    </w:p>
    <w:p w14:paraId="55826A0C" w14:textId="77777777" w:rsidR="00223F11" w:rsidRDefault="00223F11" w:rsidP="00D61410">
      <w:pPr>
        <w:autoSpaceDE w:val="0"/>
        <w:autoSpaceDN w:val="0"/>
        <w:adjustRightInd w:val="0"/>
        <w:spacing w:after="0" w:line="240" w:lineRule="auto"/>
        <w:rPr>
          <w:rFonts w:cstheme="minorHAnsi"/>
          <w:b/>
          <w:bCs/>
        </w:rPr>
      </w:pPr>
    </w:p>
    <w:p w14:paraId="072B38C3" w14:textId="77777777" w:rsidR="00223F11" w:rsidRDefault="00223F11" w:rsidP="00D61410">
      <w:pPr>
        <w:autoSpaceDE w:val="0"/>
        <w:autoSpaceDN w:val="0"/>
        <w:adjustRightInd w:val="0"/>
        <w:spacing w:after="0" w:line="240" w:lineRule="auto"/>
        <w:rPr>
          <w:rFonts w:cstheme="minorHAnsi"/>
          <w:b/>
          <w:bCs/>
        </w:rPr>
      </w:pPr>
    </w:p>
    <w:p w14:paraId="202D419F" w14:textId="77777777" w:rsidR="00223F11" w:rsidRDefault="00223F11" w:rsidP="00D61410">
      <w:pPr>
        <w:autoSpaceDE w:val="0"/>
        <w:autoSpaceDN w:val="0"/>
        <w:adjustRightInd w:val="0"/>
        <w:spacing w:after="0" w:line="240" w:lineRule="auto"/>
        <w:rPr>
          <w:rFonts w:cstheme="minorHAnsi"/>
          <w:b/>
          <w:bCs/>
        </w:rPr>
      </w:pPr>
    </w:p>
    <w:p w14:paraId="033B2DC2" w14:textId="77777777" w:rsidR="00223F11" w:rsidRDefault="00223F11" w:rsidP="00D61410">
      <w:pPr>
        <w:autoSpaceDE w:val="0"/>
        <w:autoSpaceDN w:val="0"/>
        <w:adjustRightInd w:val="0"/>
        <w:spacing w:after="0" w:line="240" w:lineRule="auto"/>
        <w:rPr>
          <w:rFonts w:cstheme="minorHAnsi"/>
          <w:b/>
          <w:bCs/>
        </w:rPr>
      </w:pPr>
    </w:p>
    <w:p w14:paraId="10571969" w14:textId="77777777" w:rsidR="00223F11" w:rsidRDefault="00223F11" w:rsidP="00D61410">
      <w:pPr>
        <w:autoSpaceDE w:val="0"/>
        <w:autoSpaceDN w:val="0"/>
        <w:adjustRightInd w:val="0"/>
        <w:spacing w:after="0" w:line="240" w:lineRule="auto"/>
        <w:rPr>
          <w:rFonts w:cstheme="minorHAnsi"/>
          <w:b/>
          <w:bCs/>
        </w:rPr>
      </w:pPr>
    </w:p>
    <w:p w14:paraId="787691E2" w14:textId="77777777" w:rsidR="00223F11" w:rsidRDefault="00223F11" w:rsidP="00D61410">
      <w:pPr>
        <w:autoSpaceDE w:val="0"/>
        <w:autoSpaceDN w:val="0"/>
        <w:adjustRightInd w:val="0"/>
        <w:spacing w:after="0" w:line="240" w:lineRule="auto"/>
        <w:rPr>
          <w:rFonts w:cstheme="minorHAnsi"/>
          <w:b/>
          <w:bCs/>
        </w:rPr>
      </w:pPr>
    </w:p>
    <w:p w14:paraId="77C7798B" w14:textId="77777777" w:rsidR="00223F11" w:rsidRDefault="00223F11" w:rsidP="00D61410">
      <w:pPr>
        <w:autoSpaceDE w:val="0"/>
        <w:autoSpaceDN w:val="0"/>
        <w:adjustRightInd w:val="0"/>
        <w:spacing w:after="0" w:line="240" w:lineRule="auto"/>
        <w:rPr>
          <w:rFonts w:cstheme="minorHAnsi"/>
          <w:b/>
          <w:bCs/>
        </w:rPr>
      </w:pPr>
    </w:p>
    <w:p w14:paraId="3A8EBFCF" w14:textId="77777777" w:rsidR="00223F11" w:rsidRDefault="00223F11" w:rsidP="00D61410">
      <w:pPr>
        <w:autoSpaceDE w:val="0"/>
        <w:autoSpaceDN w:val="0"/>
        <w:adjustRightInd w:val="0"/>
        <w:spacing w:after="0" w:line="240" w:lineRule="auto"/>
        <w:rPr>
          <w:rFonts w:cstheme="minorHAnsi"/>
          <w:b/>
          <w:bCs/>
        </w:rPr>
      </w:pPr>
    </w:p>
    <w:p w14:paraId="11613AD9" w14:textId="77777777" w:rsidR="00223F11" w:rsidRDefault="00223F11" w:rsidP="00D61410">
      <w:pPr>
        <w:autoSpaceDE w:val="0"/>
        <w:autoSpaceDN w:val="0"/>
        <w:adjustRightInd w:val="0"/>
        <w:spacing w:after="0" w:line="240" w:lineRule="auto"/>
        <w:rPr>
          <w:rFonts w:cstheme="minorHAnsi"/>
          <w:b/>
          <w:bCs/>
        </w:rPr>
      </w:pPr>
    </w:p>
    <w:p w14:paraId="2C3C7B71" w14:textId="622BC3C4" w:rsidR="00223F11" w:rsidRDefault="00223F11" w:rsidP="00D61410">
      <w:pPr>
        <w:autoSpaceDE w:val="0"/>
        <w:autoSpaceDN w:val="0"/>
        <w:adjustRightInd w:val="0"/>
        <w:spacing w:after="0" w:line="240" w:lineRule="auto"/>
        <w:rPr>
          <w:rFonts w:cstheme="minorHAnsi"/>
          <w:bCs/>
          <w:color w:val="0000FF"/>
        </w:rPr>
      </w:pPr>
      <w:r>
        <w:rPr>
          <w:rFonts w:cstheme="minorHAnsi"/>
          <w:bCs/>
          <w:color w:val="0000FF"/>
        </w:rPr>
        <w:t>A b</w:t>
      </w:r>
      <w:r w:rsidRPr="00223F11">
        <w:rPr>
          <w:rFonts w:cstheme="minorHAnsi"/>
          <w:bCs/>
          <w:color w:val="0000FF"/>
        </w:rPr>
        <w:t xml:space="preserve">ox plot </w:t>
      </w:r>
      <w:r>
        <w:rPr>
          <w:rFonts w:cstheme="minorHAnsi"/>
          <w:bCs/>
          <w:color w:val="0000FF"/>
        </w:rPr>
        <w:t>of</w:t>
      </w:r>
      <w:r w:rsidRPr="00223F11">
        <w:rPr>
          <w:rFonts w:cstheme="minorHAnsi"/>
          <w:bCs/>
          <w:color w:val="0000FF"/>
        </w:rPr>
        <w:t xml:space="preserve"> </w:t>
      </w:r>
      <w:r>
        <w:rPr>
          <w:rFonts w:cstheme="minorHAnsi"/>
          <w:bCs/>
          <w:color w:val="0000FF"/>
        </w:rPr>
        <w:t xml:space="preserve">the Heart/Stroke Recognition Program </w:t>
      </w:r>
      <w:r w:rsidR="008457DF">
        <w:rPr>
          <w:rFonts w:cstheme="minorHAnsi"/>
          <w:bCs/>
          <w:color w:val="0000FF"/>
        </w:rPr>
        <w:t xml:space="preserve">(HSRP) </w:t>
      </w:r>
      <w:r>
        <w:rPr>
          <w:rFonts w:cstheme="minorHAnsi"/>
          <w:bCs/>
          <w:color w:val="0000FF"/>
        </w:rPr>
        <w:t>data from 2012 and 2013</w:t>
      </w:r>
      <w:r w:rsidRPr="00223F11">
        <w:rPr>
          <w:rFonts w:cstheme="minorHAnsi"/>
          <w:bCs/>
          <w:color w:val="0000FF"/>
        </w:rPr>
        <w:t xml:space="preserve"> </w:t>
      </w:r>
      <w:r>
        <w:rPr>
          <w:rFonts w:cstheme="minorHAnsi"/>
          <w:bCs/>
          <w:color w:val="0000FF"/>
        </w:rPr>
        <w:t>is</w:t>
      </w:r>
      <w:r w:rsidRPr="00223F11">
        <w:rPr>
          <w:rFonts w:cstheme="minorHAnsi"/>
          <w:bCs/>
          <w:color w:val="0000FF"/>
        </w:rPr>
        <w:t xml:space="preserve"> included below for your reference</w:t>
      </w:r>
      <w:r>
        <w:rPr>
          <w:rFonts w:cstheme="minorHAnsi"/>
          <w:bCs/>
          <w:color w:val="0000FF"/>
        </w:rPr>
        <w:t xml:space="preserve">. </w:t>
      </w:r>
      <w:r w:rsidR="008457DF">
        <w:rPr>
          <w:rFonts w:cstheme="minorHAnsi"/>
          <w:bCs/>
          <w:color w:val="0000FF"/>
        </w:rPr>
        <w:t>The HSRP includes physicians who voluntarily submit data on a sample of 35 ischemic vascular disease patients.</w:t>
      </w:r>
      <w:r w:rsidR="007D3707">
        <w:rPr>
          <w:rFonts w:cstheme="minorHAnsi"/>
          <w:bCs/>
          <w:color w:val="0000FF"/>
        </w:rPr>
        <w:t xml:space="preserve"> Please note the title of the measure changed to “Use of Aspirin or Another Antiplatelet” in 2015.</w:t>
      </w:r>
      <w:bookmarkStart w:id="14" w:name="_GoBack"/>
      <w:bookmarkEnd w:id="14"/>
    </w:p>
    <w:p w14:paraId="19A0F2E5" w14:textId="77777777" w:rsidR="008457DF" w:rsidRDefault="008457DF" w:rsidP="00D61410">
      <w:pPr>
        <w:autoSpaceDE w:val="0"/>
        <w:autoSpaceDN w:val="0"/>
        <w:adjustRightInd w:val="0"/>
        <w:spacing w:after="0" w:line="240" w:lineRule="auto"/>
        <w:rPr>
          <w:rFonts w:cstheme="minorHAnsi"/>
          <w:b/>
          <w:bCs/>
        </w:rPr>
      </w:pPr>
    </w:p>
    <w:p w14:paraId="1F24F96C" w14:textId="34C991DA" w:rsidR="00223F11" w:rsidRDefault="00223F11" w:rsidP="00D61410">
      <w:pPr>
        <w:autoSpaceDE w:val="0"/>
        <w:autoSpaceDN w:val="0"/>
        <w:adjustRightInd w:val="0"/>
        <w:spacing w:after="0" w:line="240" w:lineRule="auto"/>
        <w:rPr>
          <w:rFonts w:cstheme="minorHAnsi"/>
          <w:b/>
          <w:bCs/>
        </w:rPr>
      </w:pPr>
      <w:r w:rsidRPr="00223F11">
        <w:rPr>
          <w:rFonts w:cstheme="minorHAnsi"/>
          <w:b/>
          <w:bCs/>
          <w:noProof/>
        </w:rPr>
        <w:drawing>
          <wp:inline distT="0" distB="0" distL="0" distR="0" wp14:anchorId="0D2CB904" wp14:editId="58B5352E">
            <wp:extent cx="5943600" cy="4457700"/>
            <wp:effectExtent l="0" t="0" r="0" b="0"/>
            <wp:docPr id="1" name="Picture 1" descr="C:\Users\roman\AppData\Local\Microsoft\Windows\Temporary Internet Files\Content.Outlook\UX9Q9PWK\boxplot clinicia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man\AppData\Local\Microsoft\Windows\Temporary Internet Files\Content.Outlook\UX9Q9PWK\boxplot clinician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68815DB4" w14:textId="77777777" w:rsidR="00223F11" w:rsidRDefault="00223F11" w:rsidP="00D61410">
      <w:pPr>
        <w:autoSpaceDE w:val="0"/>
        <w:autoSpaceDN w:val="0"/>
        <w:adjustRightInd w:val="0"/>
        <w:spacing w:after="0" w:line="240" w:lineRule="auto"/>
        <w:rPr>
          <w:rFonts w:cstheme="minorHAnsi"/>
          <w:b/>
          <w:bCs/>
        </w:rPr>
      </w:pPr>
    </w:p>
    <w:p w14:paraId="7CBB6E39"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3D806EED" w14:textId="77EB6DC7" w:rsidR="00DD1AD0" w:rsidRDefault="00DD1AD0" w:rsidP="00D61410">
      <w:pPr>
        <w:autoSpaceDE w:val="0"/>
        <w:autoSpaceDN w:val="0"/>
        <w:adjustRightInd w:val="0"/>
        <w:spacing w:after="0" w:line="240" w:lineRule="auto"/>
        <w:rPr>
          <w:rFonts w:cstheme="minorHAnsi"/>
          <w:bCs/>
        </w:rPr>
      </w:pPr>
      <w:r w:rsidRPr="00DD1AD0">
        <w:rPr>
          <w:rFonts w:cstheme="minorHAnsi"/>
          <w:bCs/>
          <w:color w:val="0000FF"/>
        </w:rPr>
        <w:t xml:space="preserve">The results indicate there is a </w:t>
      </w:r>
      <w:r>
        <w:rPr>
          <w:rFonts w:cstheme="minorHAnsi"/>
          <w:bCs/>
          <w:color w:val="0000FF"/>
        </w:rPr>
        <w:t>14</w:t>
      </w:r>
      <w:r w:rsidRPr="00DD1AD0">
        <w:rPr>
          <w:rFonts w:cstheme="minorHAnsi"/>
          <w:bCs/>
          <w:color w:val="0000FF"/>
        </w:rPr>
        <w:t xml:space="preserve">% gap in performance between </w:t>
      </w:r>
      <w:r w:rsidR="008457DF">
        <w:rPr>
          <w:rFonts w:cstheme="minorHAnsi"/>
          <w:bCs/>
          <w:color w:val="0000FF"/>
        </w:rPr>
        <w:t xml:space="preserve">physicians in the </w:t>
      </w:r>
      <w:r>
        <w:rPr>
          <w:rFonts w:cstheme="minorHAnsi"/>
          <w:bCs/>
          <w:color w:val="0000FF"/>
        </w:rPr>
        <w:t xml:space="preserve">25th and 75th </w:t>
      </w:r>
      <w:r w:rsidR="008457DF">
        <w:rPr>
          <w:rFonts w:cstheme="minorHAnsi"/>
          <w:bCs/>
          <w:color w:val="0000FF"/>
        </w:rPr>
        <w:t>percentiles</w:t>
      </w:r>
      <w:r>
        <w:rPr>
          <w:rFonts w:cstheme="minorHAnsi"/>
          <w:bCs/>
          <w:color w:val="0000FF"/>
        </w:rPr>
        <w:t xml:space="preserve"> and t</w:t>
      </w:r>
      <w:r w:rsidRPr="00DD1AD0">
        <w:rPr>
          <w:rFonts w:cstheme="minorHAnsi"/>
          <w:bCs/>
          <w:color w:val="0000FF"/>
        </w:rPr>
        <w:t>he difference is stat</w:t>
      </w:r>
      <w:r>
        <w:rPr>
          <w:rFonts w:cstheme="minorHAnsi"/>
          <w:bCs/>
          <w:color w:val="0000FF"/>
        </w:rPr>
        <w:t xml:space="preserve">istically significant. </w:t>
      </w:r>
      <w:r w:rsidRPr="00DD1AD0">
        <w:rPr>
          <w:rFonts w:cstheme="minorHAnsi"/>
          <w:bCs/>
          <w:color w:val="0000FF"/>
        </w:rPr>
        <w:t xml:space="preserve">There is also a </w:t>
      </w:r>
      <w:r>
        <w:rPr>
          <w:rFonts w:cstheme="minorHAnsi"/>
          <w:bCs/>
          <w:color w:val="0000FF"/>
        </w:rPr>
        <w:t>50</w:t>
      </w:r>
      <w:r w:rsidRPr="00DD1AD0">
        <w:rPr>
          <w:rFonts w:cstheme="minorHAnsi"/>
          <w:bCs/>
          <w:color w:val="0000FF"/>
        </w:rPr>
        <w:t xml:space="preserve">% gap in performance between the 10th and 90th </w:t>
      </w:r>
      <w:r>
        <w:rPr>
          <w:rFonts w:cstheme="minorHAnsi"/>
          <w:bCs/>
          <w:color w:val="0000FF"/>
        </w:rPr>
        <w:t>percentiles</w:t>
      </w:r>
      <w:r w:rsidRPr="00DD1AD0">
        <w:rPr>
          <w:rFonts w:cstheme="minorHAnsi"/>
          <w:bCs/>
          <w:color w:val="0000FF"/>
        </w:rPr>
        <w:t>. Overall, results suggest there are meaningful differences in performance and there is an opportunity for improvement.</w:t>
      </w:r>
      <w:r w:rsidR="00465D28">
        <w:rPr>
          <w:rFonts w:cstheme="minorHAnsi"/>
          <w:bCs/>
          <w:color w:val="0000FF"/>
        </w:rPr>
        <w:t xml:space="preserve"> We would expect performance of clinicians outside of the HSRP program to </w:t>
      </w:r>
      <w:r w:rsidR="00AF6B52">
        <w:rPr>
          <w:rFonts w:cstheme="minorHAnsi"/>
          <w:bCs/>
          <w:color w:val="0000FF"/>
        </w:rPr>
        <w:t xml:space="preserve">show </w:t>
      </w:r>
      <w:r w:rsidR="00465D28">
        <w:rPr>
          <w:rFonts w:cstheme="minorHAnsi"/>
          <w:bCs/>
          <w:color w:val="0000FF"/>
        </w:rPr>
        <w:t>wider variation</w:t>
      </w:r>
      <w:r w:rsidR="00AF6B52">
        <w:rPr>
          <w:rFonts w:cstheme="minorHAnsi"/>
          <w:bCs/>
          <w:color w:val="0000FF"/>
        </w:rPr>
        <w:t xml:space="preserve">. </w:t>
      </w:r>
    </w:p>
    <w:p w14:paraId="032C5B6F" w14:textId="77777777" w:rsidR="0086464B" w:rsidRDefault="0086464B" w:rsidP="0086464B">
      <w:pPr>
        <w:spacing w:after="0" w:line="240" w:lineRule="auto"/>
        <w:rPr>
          <w:rFonts w:cstheme="minorHAnsi"/>
          <w:b/>
          <w:bCs/>
        </w:rPr>
      </w:pPr>
      <w:r>
        <w:rPr>
          <w:rFonts w:cstheme="minorHAnsi"/>
          <w:b/>
          <w:bCs/>
        </w:rPr>
        <w:t>_______________________________________</w:t>
      </w:r>
    </w:p>
    <w:p w14:paraId="57BC62ED"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12C0161"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403DCA91" w14:textId="77777777" w:rsidR="00567D12" w:rsidRPr="00A25024" w:rsidRDefault="00567D12" w:rsidP="00DB3627">
      <w:pPr>
        <w:autoSpaceDE w:val="0"/>
        <w:autoSpaceDN w:val="0"/>
        <w:adjustRightInd w:val="0"/>
        <w:spacing w:after="0" w:line="240" w:lineRule="auto"/>
        <w:rPr>
          <w:rFonts w:cstheme="minorHAnsi"/>
          <w:b/>
          <w:bCs/>
        </w:rPr>
      </w:pPr>
    </w:p>
    <w:p w14:paraId="1D90FEE9"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w:t>
      </w:r>
      <w:proofErr w:type="gramStart"/>
      <w:r w:rsidR="00D61410" w:rsidRPr="00D61410">
        <w:rPr>
          <w:rFonts w:cstheme="minorHAnsi"/>
          <w:b/>
          <w:bCs/>
          <w:i/>
        </w:rPr>
        <w:t>the</w:t>
      </w:r>
      <w:proofErr w:type="gramEnd"/>
      <w:r w:rsidR="00D61410" w:rsidRPr="00D61410">
        <w:rPr>
          <w:rFonts w:cstheme="minorHAnsi"/>
          <w:b/>
          <w:bCs/>
          <w:i/>
        </w:rPr>
        <w:t xml:space="preserv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5E8FE924" w14:textId="77777777" w:rsidR="000F06B5" w:rsidRPr="00A25024" w:rsidRDefault="000F06B5" w:rsidP="00DB3627">
      <w:pPr>
        <w:autoSpaceDE w:val="0"/>
        <w:autoSpaceDN w:val="0"/>
        <w:adjustRightInd w:val="0"/>
        <w:spacing w:after="0" w:line="240" w:lineRule="auto"/>
        <w:rPr>
          <w:rFonts w:cstheme="minorHAnsi"/>
          <w:bCs/>
        </w:rPr>
      </w:pPr>
    </w:p>
    <w:p w14:paraId="51EFE245"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F06B5" w:rsidRPr="00A25024">
        <w:rPr>
          <w:rFonts w:cstheme="minorHAnsi"/>
          <w:bCs/>
        </w:rPr>
        <w:t>)</w:t>
      </w:r>
      <w:proofErr w:type="gramEnd"/>
      <w:r w:rsidR="000F06B5" w:rsidRPr="00A25024">
        <w:rPr>
          <w:rFonts w:cstheme="minorHAnsi"/>
          <w:bCs/>
        </w:rPr>
        <w:br/>
      </w:r>
      <w:r w:rsidR="004E5CEC" w:rsidRPr="004669C4">
        <w:rPr>
          <w:rFonts w:cstheme="minorHAnsi"/>
          <w:bCs/>
          <w:color w:val="0000FF"/>
          <w:sz w:val="20"/>
        </w:rPr>
        <w:t>N/A</w:t>
      </w:r>
      <w:r w:rsidR="000F06B5" w:rsidRPr="00A25024">
        <w:rPr>
          <w:rFonts w:cstheme="minorHAnsi"/>
          <w:bCs/>
        </w:rPr>
        <w:t xml:space="preserve"> </w:t>
      </w:r>
    </w:p>
    <w:p w14:paraId="7AC842E3"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BAE5CA"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4E5CEC" w:rsidRPr="004669C4">
        <w:rPr>
          <w:rFonts w:cstheme="minorHAnsi"/>
          <w:bCs/>
          <w:color w:val="0000FF"/>
          <w:sz w:val="20"/>
        </w:rPr>
        <w:t>N/A</w:t>
      </w:r>
    </w:p>
    <w:p w14:paraId="700E62CD" w14:textId="77777777" w:rsidR="00E1508F" w:rsidRPr="00E1508F" w:rsidRDefault="00E1508F" w:rsidP="00E1508F">
      <w:pPr>
        <w:autoSpaceDE w:val="0"/>
        <w:autoSpaceDN w:val="0"/>
        <w:adjustRightInd w:val="0"/>
        <w:spacing w:after="0" w:line="240" w:lineRule="auto"/>
        <w:rPr>
          <w:rFonts w:cstheme="minorHAnsi"/>
          <w:bCs/>
        </w:rPr>
      </w:pPr>
    </w:p>
    <w:p w14:paraId="72F14C61"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4E5CEC" w:rsidRPr="004669C4">
        <w:rPr>
          <w:rFonts w:cstheme="minorHAnsi"/>
          <w:bCs/>
          <w:color w:val="0000FF"/>
          <w:sz w:val="20"/>
        </w:rPr>
        <w:t>N/A</w:t>
      </w:r>
    </w:p>
    <w:p w14:paraId="2E0C1376" w14:textId="77777777" w:rsidR="008F7E67" w:rsidRDefault="008F7E67" w:rsidP="008F7E67">
      <w:pPr>
        <w:spacing w:after="0" w:line="240" w:lineRule="auto"/>
        <w:rPr>
          <w:rFonts w:cstheme="minorHAnsi"/>
          <w:b/>
          <w:bCs/>
        </w:rPr>
      </w:pPr>
      <w:r>
        <w:rPr>
          <w:rFonts w:cstheme="minorHAnsi"/>
          <w:b/>
          <w:bCs/>
        </w:rPr>
        <w:t>_______________________________________</w:t>
      </w:r>
    </w:p>
    <w:p w14:paraId="205350D7"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3750F9B5" w14:textId="77777777" w:rsidR="008F7E67" w:rsidRDefault="008F7E67" w:rsidP="008F7E67">
      <w:pPr>
        <w:autoSpaceDE w:val="0"/>
        <w:autoSpaceDN w:val="0"/>
        <w:adjustRightInd w:val="0"/>
        <w:spacing w:after="0" w:line="240" w:lineRule="auto"/>
        <w:rPr>
          <w:rFonts w:cstheme="minorHAnsi"/>
          <w:bCs/>
        </w:rPr>
      </w:pPr>
    </w:p>
    <w:p w14:paraId="38887809" w14:textId="77777777" w:rsidR="004E5CEC" w:rsidRPr="002535C5" w:rsidRDefault="008F7E67" w:rsidP="004E5CEC">
      <w:pPr>
        <w:autoSpaceDE w:val="0"/>
        <w:autoSpaceDN w:val="0"/>
        <w:adjustRightInd w:val="0"/>
        <w:spacing w:after="0" w:line="240" w:lineRule="auto"/>
        <w:rPr>
          <w:rFonts w:cstheme="minorHAnsi"/>
          <w:bCs/>
          <w:color w:val="0000FF"/>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r w:rsidR="004E5CEC" w:rsidRPr="002535C5">
        <w:rPr>
          <w:rFonts w:cstheme="minorHAnsi"/>
          <w:bCs/>
          <w:color w:val="0000FF"/>
        </w:rPr>
        <w:t>This measure is collected with a complete sample, there is no missing data on this measure.</w:t>
      </w:r>
    </w:p>
    <w:p w14:paraId="6671BE98" w14:textId="77777777" w:rsidR="008F7E67" w:rsidRPr="00A25024" w:rsidRDefault="008F7E67" w:rsidP="008F7E67">
      <w:pPr>
        <w:autoSpaceDE w:val="0"/>
        <w:autoSpaceDN w:val="0"/>
        <w:adjustRightInd w:val="0"/>
        <w:spacing w:after="0" w:line="240" w:lineRule="auto"/>
        <w:rPr>
          <w:rFonts w:cstheme="minorHAnsi"/>
          <w:bCs/>
        </w:rPr>
      </w:pPr>
    </w:p>
    <w:p w14:paraId="34A9B871"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6E159E1D" w14:textId="77777777" w:rsidR="004E5CEC" w:rsidRPr="002535C5" w:rsidRDefault="008F7E67" w:rsidP="004E5CEC">
      <w:pPr>
        <w:autoSpaceDE w:val="0"/>
        <w:autoSpaceDN w:val="0"/>
        <w:adjustRightInd w:val="0"/>
        <w:spacing w:after="0" w:line="240" w:lineRule="auto"/>
        <w:rPr>
          <w:rFonts w:cstheme="minorHAnsi"/>
          <w:bCs/>
          <w:color w:val="0000FF"/>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4E5CEC" w:rsidRPr="002535C5">
        <w:rPr>
          <w:rFonts w:cstheme="minorHAnsi"/>
          <w:bCs/>
          <w:color w:val="0000FF"/>
        </w:rPr>
        <w:t>This measure is collected with a complete sample, there is no missing data on this measure.</w:t>
      </w:r>
    </w:p>
    <w:p w14:paraId="4E5FC149" w14:textId="77777777" w:rsidR="008F7E67" w:rsidRDefault="008F7E67" w:rsidP="008F7E67">
      <w:pPr>
        <w:autoSpaceDE w:val="0"/>
        <w:autoSpaceDN w:val="0"/>
        <w:adjustRightInd w:val="0"/>
        <w:spacing w:after="0" w:line="240" w:lineRule="auto"/>
        <w:rPr>
          <w:rFonts w:cstheme="minorHAnsi"/>
          <w:bCs/>
        </w:rPr>
      </w:pPr>
    </w:p>
    <w:p w14:paraId="4A86E602" w14:textId="77777777" w:rsidR="008F7E67" w:rsidRPr="00E1508F" w:rsidRDefault="008F7E67" w:rsidP="008F7E67">
      <w:pPr>
        <w:autoSpaceDE w:val="0"/>
        <w:autoSpaceDN w:val="0"/>
        <w:adjustRightInd w:val="0"/>
        <w:spacing w:after="0" w:line="240" w:lineRule="auto"/>
        <w:rPr>
          <w:rFonts w:cstheme="minorHAnsi"/>
          <w:bCs/>
        </w:rPr>
      </w:pPr>
    </w:p>
    <w:p w14:paraId="3432C86C"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3FAE14" w14:textId="77777777" w:rsidR="004E5CEC" w:rsidRPr="002535C5" w:rsidRDefault="004E5CEC" w:rsidP="004E5CEC">
      <w:pPr>
        <w:autoSpaceDE w:val="0"/>
        <w:autoSpaceDN w:val="0"/>
        <w:adjustRightInd w:val="0"/>
        <w:spacing w:after="0" w:line="240" w:lineRule="auto"/>
        <w:rPr>
          <w:rFonts w:cstheme="minorHAnsi"/>
          <w:bCs/>
          <w:color w:val="0000FF"/>
        </w:rPr>
      </w:pPr>
      <w:r w:rsidRPr="002535C5">
        <w:rPr>
          <w:rFonts w:cstheme="minorHAnsi"/>
          <w:bCs/>
          <w:color w:val="0000FF"/>
        </w:rPr>
        <w:t>This measure is collected with a complete sample, there is no missing data on this measure.</w:t>
      </w:r>
    </w:p>
    <w:p w14:paraId="7505FCBF"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F0136" w14:textId="77777777" w:rsidR="003E7142" w:rsidRDefault="003E7142" w:rsidP="005C73CA">
      <w:pPr>
        <w:spacing w:after="0" w:line="240" w:lineRule="auto"/>
      </w:pPr>
      <w:r>
        <w:separator/>
      </w:r>
    </w:p>
  </w:endnote>
  <w:endnote w:type="continuationSeparator" w:id="0">
    <w:p w14:paraId="188C478A" w14:textId="77777777" w:rsidR="003E7142" w:rsidRDefault="003E714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2F62" w14:textId="77777777" w:rsidR="00A64EBF" w:rsidRDefault="000C0FF8">
    <w:pPr>
      <w:pStyle w:val="Footer"/>
    </w:pPr>
    <w:r>
      <w:t>Version 6.5 12/29/</w:t>
    </w:r>
    <w:r w:rsidR="00537C1B">
      <w:t>20</w:t>
    </w:r>
    <w:r w:rsidR="00875846">
      <w:t>14</w:t>
    </w:r>
    <w:r w:rsidR="00193F21">
      <w:ptab w:relativeTo="margin" w:alignment="right" w:leader="none"/>
    </w:r>
    <w:r w:rsidR="00193F21">
      <w:fldChar w:fldCharType="begin"/>
    </w:r>
    <w:r w:rsidR="00193F21">
      <w:instrText xml:space="preserve"> PAGE   \* MERGEFORMAT </w:instrText>
    </w:r>
    <w:r w:rsidR="00193F21">
      <w:fldChar w:fldCharType="separate"/>
    </w:r>
    <w:r w:rsidR="007D3707">
      <w:rPr>
        <w:noProof/>
      </w:rPr>
      <w:t>11</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3C9BC" w14:textId="77777777" w:rsidR="003E7142" w:rsidRDefault="003E7142" w:rsidP="005C73CA">
      <w:pPr>
        <w:spacing w:after="0" w:line="240" w:lineRule="auto"/>
      </w:pPr>
      <w:r>
        <w:separator/>
      </w:r>
    </w:p>
  </w:footnote>
  <w:footnote w:type="continuationSeparator" w:id="0">
    <w:p w14:paraId="4CAC14BF" w14:textId="77777777" w:rsidR="003E7142" w:rsidRDefault="003E7142"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7A281"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8A1DB6"/>
    <w:multiLevelType w:val="hybridMultilevel"/>
    <w:tmpl w:val="02967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AD4685"/>
    <w:multiLevelType w:val="hybridMultilevel"/>
    <w:tmpl w:val="19A6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2F7ADC"/>
    <w:multiLevelType w:val="hybridMultilevel"/>
    <w:tmpl w:val="781400E2"/>
    <w:lvl w:ilvl="0" w:tplc="F5382100">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AB4F1F"/>
    <w:multiLevelType w:val="hybridMultilevel"/>
    <w:tmpl w:val="3A60FA1A"/>
    <w:lvl w:ilvl="0" w:tplc="F5382100">
      <w:start w:val="1"/>
      <w:numFmt w:val="decimal"/>
      <w:lvlText w:val="%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1E5F67"/>
    <w:multiLevelType w:val="hybridMultilevel"/>
    <w:tmpl w:val="6F02F84A"/>
    <w:lvl w:ilvl="0" w:tplc="0409000F">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20602A"/>
    <w:multiLevelType w:val="hybridMultilevel"/>
    <w:tmpl w:val="08448F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AE45E9"/>
    <w:multiLevelType w:val="hybridMultilevel"/>
    <w:tmpl w:val="6F02F84A"/>
    <w:lvl w:ilvl="0" w:tplc="0409000F">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F00F6D"/>
    <w:multiLevelType w:val="hybridMultilevel"/>
    <w:tmpl w:val="D256A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7AE7"/>
    <w:multiLevelType w:val="hybridMultilevel"/>
    <w:tmpl w:val="6892087A"/>
    <w:lvl w:ilvl="0" w:tplc="F5382100">
      <w:start w:val="1"/>
      <w:numFmt w:val="decimal"/>
      <w:lvlText w:val="%1."/>
      <w:lvlJc w:val="left"/>
      <w:pPr>
        <w:ind w:left="72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4"/>
  </w:num>
  <w:num w:numId="3">
    <w:abstractNumId w:val="4"/>
  </w:num>
  <w:num w:numId="4">
    <w:abstractNumId w:val="7"/>
  </w:num>
  <w:num w:numId="5">
    <w:abstractNumId w:val="3"/>
  </w:num>
  <w:num w:numId="6">
    <w:abstractNumId w:val="1"/>
  </w:num>
  <w:num w:numId="7">
    <w:abstractNumId w:val="5"/>
  </w:num>
  <w:num w:numId="8">
    <w:abstractNumId w:val="26"/>
  </w:num>
  <w:num w:numId="9">
    <w:abstractNumId w:val="13"/>
  </w:num>
  <w:num w:numId="10">
    <w:abstractNumId w:val="33"/>
  </w:num>
  <w:num w:numId="11">
    <w:abstractNumId w:val="15"/>
  </w:num>
  <w:num w:numId="12">
    <w:abstractNumId w:val="30"/>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2"/>
  </w:num>
  <w:num w:numId="18">
    <w:abstractNumId w:val="28"/>
  </w:num>
  <w:num w:numId="19">
    <w:abstractNumId w:val="27"/>
  </w:num>
  <w:num w:numId="20">
    <w:abstractNumId w:val="20"/>
  </w:num>
  <w:num w:numId="21">
    <w:abstractNumId w:val="25"/>
  </w:num>
  <w:num w:numId="22">
    <w:abstractNumId w:val="18"/>
  </w:num>
  <w:num w:numId="23">
    <w:abstractNumId w:val="9"/>
  </w:num>
  <w:num w:numId="24">
    <w:abstractNumId w:val="17"/>
  </w:num>
  <w:num w:numId="25">
    <w:abstractNumId w:val="16"/>
  </w:num>
  <w:num w:numId="26">
    <w:abstractNumId w:val="34"/>
  </w:num>
  <w:num w:numId="27">
    <w:abstractNumId w:val="0"/>
  </w:num>
  <w:num w:numId="28">
    <w:abstractNumId w:val="12"/>
  </w:num>
  <w:num w:numId="29">
    <w:abstractNumId w:val="21"/>
  </w:num>
  <w:num w:numId="30">
    <w:abstractNumId w:val="31"/>
  </w:num>
  <w:num w:numId="31">
    <w:abstractNumId w:val="8"/>
  </w:num>
  <w:num w:numId="32">
    <w:abstractNumId w:val="2"/>
  </w:num>
  <w:num w:numId="33">
    <w:abstractNumId w:val="11"/>
  </w:num>
  <w:num w:numId="34">
    <w:abstractNumId w:val="37"/>
  </w:num>
  <w:num w:numId="35">
    <w:abstractNumId w:val="23"/>
  </w:num>
  <w:num w:numId="36">
    <w:abstractNumId w:val="35"/>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37C30"/>
    <w:rsid w:val="000414E8"/>
    <w:rsid w:val="0004593A"/>
    <w:rsid w:val="00050A3E"/>
    <w:rsid w:val="00052A6F"/>
    <w:rsid w:val="00053F02"/>
    <w:rsid w:val="0005612B"/>
    <w:rsid w:val="000574AB"/>
    <w:rsid w:val="0006147A"/>
    <w:rsid w:val="0006550B"/>
    <w:rsid w:val="000775F8"/>
    <w:rsid w:val="00080CF7"/>
    <w:rsid w:val="00083B84"/>
    <w:rsid w:val="000851B2"/>
    <w:rsid w:val="00086819"/>
    <w:rsid w:val="00092566"/>
    <w:rsid w:val="000968F8"/>
    <w:rsid w:val="00097012"/>
    <w:rsid w:val="000B032A"/>
    <w:rsid w:val="000B2DF7"/>
    <w:rsid w:val="000B3880"/>
    <w:rsid w:val="000C0FF8"/>
    <w:rsid w:val="000D4AF9"/>
    <w:rsid w:val="000D4F23"/>
    <w:rsid w:val="000D7948"/>
    <w:rsid w:val="000D7C84"/>
    <w:rsid w:val="000E4E13"/>
    <w:rsid w:val="000E6F42"/>
    <w:rsid w:val="000E78F6"/>
    <w:rsid w:val="000F034A"/>
    <w:rsid w:val="000F06B5"/>
    <w:rsid w:val="000F39E9"/>
    <w:rsid w:val="00104B45"/>
    <w:rsid w:val="00105D8B"/>
    <w:rsid w:val="00107135"/>
    <w:rsid w:val="0011342F"/>
    <w:rsid w:val="00114406"/>
    <w:rsid w:val="001202E9"/>
    <w:rsid w:val="0012454F"/>
    <w:rsid w:val="00125273"/>
    <w:rsid w:val="0012575E"/>
    <w:rsid w:val="00127C06"/>
    <w:rsid w:val="0013141A"/>
    <w:rsid w:val="00145149"/>
    <w:rsid w:val="00145D4F"/>
    <w:rsid w:val="0014773C"/>
    <w:rsid w:val="0017696D"/>
    <w:rsid w:val="001848FC"/>
    <w:rsid w:val="00193F21"/>
    <w:rsid w:val="001969C5"/>
    <w:rsid w:val="001A168F"/>
    <w:rsid w:val="001A6CDD"/>
    <w:rsid w:val="001C12EE"/>
    <w:rsid w:val="001C7B02"/>
    <w:rsid w:val="001E4DD4"/>
    <w:rsid w:val="001E69DC"/>
    <w:rsid w:val="001F169D"/>
    <w:rsid w:val="001F1DA1"/>
    <w:rsid w:val="001F391D"/>
    <w:rsid w:val="001F6F93"/>
    <w:rsid w:val="001F7A20"/>
    <w:rsid w:val="0021054A"/>
    <w:rsid w:val="0021195A"/>
    <w:rsid w:val="00213383"/>
    <w:rsid w:val="00220250"/>
    <w:rsid w:val="00223F11"/>
    <w:rsid w:val="0022691B"/>
    <w:rsid w:val="00232163"/>
    <w:rsid w:val="002354D7"/>
    <w:rsid w:val="002376F8"/>
    <w:rsid w:val="002408E4"/>
    <w:rsid w:val="00241591"/>
    <w:rsid w:val="00250B4F"/>
    <w:rsid w:val="0025762F"/>
    <w:rsid w:val="0026040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D642E"/>
    <w:rsid w:val="002E1983"/>
    <w:rsid w:val="002E78A0"/>
    <w:rsid w:val="002F2687"/>
    <w:rsid w:val="002F48E1"/>
    <w:rsid w:val="002F4F3B"/>
    <w:rsid w:val="00304C86"/>
    <w:rsid w:val="003059EB"/>
    <w:rsid w:val="003116AC"/>
    <w:rsid w:val="00314135"/>
    <w:rsid w:val="00315567"/>
    <w:rsid w:val="00322486"/>
    <w:rsid w:val="00330144"/>
    <w:rsid w:val="00345CBA"/>
    <w:rsid w:val="00346245"/>
    <w:rsid w:val="00356267"/>
    <w:rsid w:val="00356BAD"/>
    <w:rsid w:val="003605B4"/>
    <w:rsid w:val="003627AC"/>
    <w:rsid w:val="00366914"/>
    <w:rsid w:val="00372FE3"/>
    <w:rsid w:val="003755CB"/>
    <w:rsid w:val="00377BC7"/>
    <w:rsid w:val="00383F85"/>
    <w:rsid w:val="00387BA1"/>
    <w:rsid w:val="00395710"/>
    <w:rsid w:val="003A306C"/>
    <w:rsid w:val="003A3B79"/>
    <w:rsid w:val="003A7DE7"/>
    <w:rsid w:val="003B1006"/>
    <w:rsid w:val="003B269F"/>
    <w:rsid w:val="003C5F11"/>
    <w:rsid w:val="003D294B"/>
    <w:rsid w:val="003D6401"/>
    <w:rsid w:val="003E0441"/>
    <w:rsid w:val="003E1863"/>
    <w:rsid w:val="003E7142"/>
    <w:rsid w:val="0041606D"/>
    <w:rsid w:val="00416962"/>
    <w:rsid w:val="00420461"/>
    <w:rsid w:val="00425C8D"/>
    <w:rsid w:val="004348CC"/>
    <w:rsid w:val="004658FF"/>
    <w:rsid w:val="00465D28"/>
    <w:rsid w:val="00474ED7"/>
    <w:rsid w:val="004756E1"/>
    <w:rsid w:val="0048008A"/>
    <w:rsid w:val="00483E94"/>
    <w:rsid w:val="00484120"/>
    <w:rsid w:val="004853A0"/>
    <w:rsid w:val="00496B5F"/>
    <w:rsid w:val="004A2E10"/>
    <w:rsid w:val="004B17FF"/>
    <w:rsid w:val="004B1BA0"/>
    <w:rsid w:val="004B6CEE"/>
    <w:rsid w:val="004C0D49"/>
    <w:rsid w:val="004C2443"/>
    <w:rsid w:val="004C498F"/>
    <w:rsid w:val="004C5D29"/>
    <w:rsid w:val="004C681A"/>
    <w:rsid w:val="004D4D8A"/>
    <w:rsid w:val="004E426F"/>
    <w:rsid w:val="004E5CEC"/>
    <w:rsid w:val="004F68EE"/>
    <w:rsid w:val="005038D5"/>
    <w:rsid w:val="00504C85"/>
    <w:rsid w:val="00511BA4"/>
    <w:rsid w:val="005149E7"/>
    <w:rsid w:val="005232D6"/>
    <w:rsid w:val="00524C5D"/>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29DB"/>
    <w:rsid w:val="005C0447"/>
    <w:rsid w:val="005C07D3"/>
    <w:rsid w:val="005C739F"/>
    <w:rsid w:val="005C73CA"/>
    <w:rsid w:val="005D4768"/>
    <w:rsid w:val="005E2CAB"/>
    <w:rsid w:val="005E429E"/>
    <w:rsid w:val="005F4FF8"/>
    <w:rsid w:val="006007E1"/>
    <w:rsid w:val="00601ED4"/>
    <w:rsid w:val="006030BC"/>
    <w:rsid w:val="00612866"/>
    <w:rsid w:val="00616EB5"/>
    <w:rsid w:val="0062088F"/>
    <w:rsid w:val="006269D4"/>
    <w:rsid w:val="006327D8"/>
    <w:rsid w:val="0064070A"/>
    <w:rsid w:val="00641ACC"/>
    <w:rsid w:val="00643A01"/>
    <w:rsid w:val="006574D2"/>
    <w:rsid w:val="00663563"/>
    <w:rsid w:val="006676D4"/>
    <w:rsid w:val="00672131"/>
    <w:rsid w:val="00675535"/>
    <w:rsid w:val="00681359"/>
    <w:rsid w:val="00687FA1"/>
    <w:rsid w:val="00693B75"/>
    <w:rsid w:val="00696262"/>
    <w:rsid w:val="006A311C"/>
    <w:rsid w:val="006C3A4F"/>
    <w:rsid w:val="006C4845"/>
    <w:rsid w:val="006C4F42"/>
    <w:rsid w:val="006D6BC1"/>
    <w:rsid w:val="006E2BFC"/>
    <w:rsid w:val="006E5C57"/>
    <w:rsid w:val="006F22A5"/>
    <w:rsid w:val="00702C73"/>
    <w:rsid w:val="00713394"/>
    <w:rsid w:val="00724677"/>
    <w:rsid w:val="00725AC2"/>
    <w:rsid w:val="00732880"/>
    <w:rsid w:val="00734CDC"/>
    <w:rsid w:val="007416B9"/>
    <w:rsid w:val="007422FD"/>
    <w:rsid w:val="00743E46"/>
    <w:rsid w:val="00747C45"/>
    <w:rsid w:val="00756FDB"/>
    <w:rsid w:val="007629B6"/>
    <w:rsid w:val="0076375E"/>
    <w:rsid w:val="007665BF"/>
    <w:rsid w:val="00770AB7"/>
    <w:rsid w:val="00771B2A"/>
    <w:rsid w:val="007757CE"/>
    <w:rsid w:val="00775800"/>
    <w:rsid w:val="0079180E"/>
    <w:rsid w:val="00794507"/>
    <w:rsid w:val="007950CC"/>
    <w:rsid w:val="0079538B"/>
    <w:rsid w:val="007961B8"/>
    <w:rsid w:val="00797624"/>
    <w:rsid w:val="007A4828"/>
    <w:rsid w:val="007B093D"/>
    <w:rsid w:val="007B2069"/>
    <w:rsid w:val="007C04A1"/>
    <w:rsid w:val="007C21FA"/>
    <w:rsid w:val="007D13B1"/>
    <w:rsid w:val="007D164E"/>
    <w:rsid w:val="007D3707"/>
    <w:rsid w:val="007D4351"/>
    <w:rsid w:val="007D7019"/>
    <w:rsid w:val="007E18DB"/>
    <w:rsid w:val="007E39A9"/>
    <w:rsid w:val="007E6F1C"/>
    <w:rsid w:val="007F38E7"/>
    <w:rsid w:val="00804C69"/>
    <w:rsid w:val="0080711D"/>
    <w:rsid w:val="008155CD"/>
    <w:rsid w:val="0082600A"/>
    <w:rsid w:val="00833325"/>
    <w:rsid w:val="00840A41"/>
    <w:rsid w:val="00841211"/>
    <w:rsid w:val="00842F3C"/>
    <w:rsid w:val="008457DF"/>
    <w:rsid w:val="008505D1"/>
    <w:rsid w:val="00855158"/>
    <w:rsid w:val="00857EE8"/>
    <w:rsid w:val="0086464B"/>
    <w:rsid w:val="008647FC"/>
    <w:rsid w:val="00864CA8"/>
    <w:rsid w:val="00865E2D"/>
    <w:rsid w:val="00870E6C"/>
    <w:rsid w:val="00875846"/>
    <w:rsid w:val="00884486"/>
    <w:rsid w:val="008871A9"/>
    <w:rsid w:val="008916BA"/>
    <w:rsid w:val="00892176"/>
    <w:rsid w:val="00897B84"/>
    <w:rsid w:val="008A1DB7"/>
    <w:rsid w:val="008A403A"/>
    <w:rsid w:val="008A4C13"/>
    <w:rsid w:val="008B604D"/>
    <w:rsid w:val="008C54A9"/>
    <w:rsid w:val="008D4E2D"/>
    <w:rsid w:val="008E2B8C"/>
    <w:rsid w:val="008E67C3"/>
    <w:rsid w:val="008E77FE"/>
    <w:rsid w:val="008F2284"/>
    <w:rsid w:val="008F2499"/>
    <w:rsid w:val="008F589F"/>
    <w:rsid w:val="008F76A9"/>
    <w:rsid w:val="008F779A"/>
    <w:rsid w:val="008F7E67"/>
    <w:rsid w:val="00900DBF"/>
    <w:rsid w:val="009048B9"/>
    <w:rsid w:val="00904E91"/>
    <w:rsid w:val="00915886"/>
    <w:rsid w:val="009214DC"/>
    <w:rsid w:val="00927027"/>
    <w:rsid w:val="009344BA"/>
    <w:rsid w:val="00947F78"/>
    <w:rsid w:val="00953234"/>
    <w:rsid w:val="00961EAF"/>
    <w:rsid w:val="0096278F"/>
    <w:rsid w:val="009726E1"/>
    <w:rsid w:val="00972A04"/>
    <w:rsid w:val="00977318"/>
    <w:rsid w:val="00977591"/>
    <w:rsid w:val="00980E75"/>
    <w:rsid w:val="009903C8"/>
    <w:rsid w:val="00994BE0"/>
    <w:rsid w:val="009A25B1"/>
    <w:rsid w:val="009A4608"/>
    <w:rsid w:val="009A6A57"/>
    <w:rsid w:val="009A70BF"/>
    <w:rsid w:val="009A7F2A"/>
    <w:rsid w:val="009B1A15"/>
    <w:rsid w:val="009C0852"/>
    <w:rsid w:val="009C13CA"/>
    <w:rsid w:val="009C32C6"/>
    <w:rsid w:val="009C665F"/>
    <w:rsid w:val="009D7E38"/>
    <w:rsid w:val="009E095B"/>
    <w:rsid w:val="009E1846"/>
    <w:rsid w:val="009E399A"/>
    <w:rsid w:val="009E78FF"/>
    <w:rsid w:val="009F621D"/>
    <w:rsid w:val="00A01494"/>
    <w:rsid w:val="00A222EE"/>
    <w:rsid w:val="00A22FA9"/>
    <w:rsid w:val="00A25024"/>
    <w:rsid w:val="00A35F8F"/>
    <w:rsid w:val="00A41377"/>
    <w:rsid w:val="00A4263D"/>
    <w:rsid w:val="00A509B8"/>
    <w:rsid w:val="00A52AB9"/>
    <w:rsid w:val="00A6210B"/>
    <w:rsid w:val="00A64EBF"/>
    <w:rsid w:val="00A66FB7"/>
    <w:rsid w:val="00A71200"/>
    <w:rsid w:val="00A7323A"/>
    <w:rsid w:val="00A831B4"/>
    <w:rsid w:val="00A831B8"/>
    <w:rsid w:val="00A97798"/>
    <w:rsid w:val="00AA2250"/>
    <w:rsid w:val="00AA5213"/>
    <w:rsid w:val="00AA65A6"/>
    <w:rsid w:val="00AC1D8E"/>
    <w:rsid w:val="00AC48FA"/>
    <w:rsid w:val="00AD0240"/>
    <w:rsid w:val="00AD4137"/>
    <w:rsid w:val="00AF6B52"/>
    <w:rsid w:val="00B02358"/>
    <w:rsid w:val="00B037BA"/>
    <w:rsid w:val="00B05B07"/>
    <w:rsid w:val="00B20139"/>
    <w:rsid w:val="00B218DA"/>
    <w:rsid w:val="00B342FA"/>
    <w:rsid w:val="00B346E5"/>
    <w:rsid w:val="00B53E8B"/>
    <w:rsid w:val="00B774D2"/>
    <w:rsid w:val="00B8015A"/>
    <w:rsid w:val="00B82A57"/>
    <w:rsid w:val="00BA053B"/>
    <w:rsid w:val="00BA60B5"/>
    <w:rsid w:val="00BB35AE"/>
    <w:rsid w:val="00BC03A1"/>
    <w:rsid w:val="00BC0D25"/>
    <w:rsid w:val="00BD2505"/>
    <w:rsid w:val="00BD2873"/>
    <w:rsid w:val="00BE592D"/>
    <w:rsid w:val="00BF52B0"/>
    <w:rsid w:val="00BF5697"/>
    <w:rsid w:val="00C00A3D"/>
    <w:rsid w:val="00C14CCC"/>
    <w:rsid w:val="00C15FD0"/>
    <w:rsid w:val="00C1695E"/>
    <w:rsid w:val="00C22C1C"/>
    <w:rsid w:val="00C30687"/>
    <w:rsid w:val="00C33F2E"/>
    <w:rsid w:val="00C34936"/>
    <w:rsid w:val="00C34C14"/>
    <w:rsid w:val="00C355B9"/>
    <w:rsid w:val="00C401C4"/>
    <w:rsid w:val="00C41680"/>
    <w:rsid w:val="00C60A25"/>
    <w:rsid w:val="00C656A4"/>
    <w:rsid w:val="00C765C5"/>
    <w:rsid w:val="00C82479"/>
    <w:rsid w:val="00C867F0"/>
    <w:rsid w:val="00C90763"/>
    <w:rsid w:val="00C90CE5"/>
    <w:rsid w:val="00CA06D8"/>
    <w:rsid w:val="00CA345A"/>
    <w:rsid w:val="00CB49FF"/>
    <w:rsid w:val="00CC02CF"/>
    <w:rsid w:val="00CC086A"/>
    <w:rsid w:val="00CD0F66"/>
    <w:rsid w:val="00CD364B"/>
    <w:rsid w:val="00CE23B8"/>
    <w:rsid w:val="00CE50D7"/>
    <w:rsid w:val="00CF4CBE"/>
    <w:rsid w:val="00D00344"/>
    <w:rsid w:val="00D1754D"/>
    <w:rsid w:val="00D2223F"/>
    <w:rsid w:val="00D274A4"/>
    <w:rsid w:val="00D277AF"/>
    <w:rsid w:val="00D31163"/>
    <w:rsid w:val="00D320B1"/>
    <w:rsid w:val="00D33AFD"/>
    <w:rsid w:val="00D36489"/>
    <w:rsid w:val="00D42195"/>
    <w:rsid w:val="00D50704"/>
    <w:rsid w:val="00D51957"/>
    <w:rsid w:val="00D52E1C"/>
    <w:rsid w:val="00D5760A"/>
    <w:rsid w:val="00D61410"/>
    <w:rsid w:val="00D75B65"/>
    <w:rsid w:val="00D8181D"/>
    <w:rsid w:val="00D84C97"/>
    <w:rsid w:val="00D968D8"/>
    <w:rsid w:val="00DA563D"/>
    <w:rsid w:val="00DA7277"/>
    <w:rsid w:val="00DB3627"/>
    <w:rsid w:val="00DB4724"/>
    <w:rsid w:val="00DB6944"/>
    <w:rsid w:val="00DC4746"/>
    <w:rsid w:val="00DC74A4"/>
    <w:rsid w:val="00DD1AD0"/>
    <w:rsid w:val="00DE7149"/>
    <w:rsid w:val="00E0314C"/>
    <w:rsid w:val="00E1508F"/>
    <w:rsid w:val="00E261DF"/>
    <w:rsid w:val="00E27240"/>
    <w:rsid w:val="00E27EDD"/>
    <w:rsid w:val="00E30584"/>
    <w:rsid w:val="00E310B9"/>
    <w:rsid w:val="00E37E1B"/>
    <w:rsid w:val="00E416E4"/>
    <w:rsid w:val="00E50AC1"/>
    <w:rsid w:val="00E562C0"/>
    <w:rsid w:val="00E672D6"/>
    <w:rsid w:val="00E76024"/>
    <w:rsid w:val="00E84F7D"/>
    <w:rsid w:val="00E856A2"/>
    <w:rsid w:val="00E967AD"/>
    <w:rsid w:val="00E96884"/>
    <w:rsid w:val="00EA5435"/>
    <w:rsid w:val="00EA5F47"/>
    <w:rsid w:val="00EB455E"/>
    <w:rsid w:val="00EC79DE"/>
    <w:rsid w:val="00ED4ACE"/>
    <w:rsid w:val="00EE4D35"/>
    <w:rsid w:val="00EE51BC"/>
    <w:rsid w:val="00EF2DA7"/>
    <w:rsid w:val="00F14A8B"/>
    <w:rsid w:val="00F15BFA"/>
    <w:rsid w:val="00F435AA"/>
    <w:rsid w:val="00F511F1"/>
    <w:rsid w:val="00F5738A"/>
    <w:rsid w:val="00F612D4"/>
    <w:rsid w:val="00F70C3E"/>
    <w:rsid w:val="00F77F1D"/>
    <w:rsid w:val="00F87CCB"/>
    <w:rsid w:val="00FA48C7"/>
    <w:rsid w:val="00FB51FB"/>
    <w:rsid w:val="00FB73C1"/>
    <w:rsid w:val="00FC452B"/>
    <w:rsid w:val="00FC52CD"/>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C5330C0"/>
  <w15:docId w15:val="{2438496D-1A61-4FB2-AFE8-895FA0F57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687"/>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Style5">
    <w:name w:val="Style5"/>
    <w:basedOn w:val="Normal"/>
    <w:link w:val="Style5Char"/>
    <w:qFormat/>
    <w:rsid w:val="00E50AC1"/>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E50AC1"/>
    <w:rPr>
      <w:rFonts w:ascii="Trebuchet MS" w:hAnsi="Trebuchet MS" w:cstheme="minorHAnsi"/>
      <w: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97B58"/>
    <w:rsid w:val="00127222"/>
    <w:rsid w:val="001736D7"/>
    <w:rsid w:val="00190AF4"/>
    <w:rsid w:val="00223FA3"/>
    <w:rsid w:val="002A288F"/>
    <w:rsid w:val="002C65A7"/>
    <w:rsid w:val="002F052A"/>
    <w:rsid w:val="00350176"/>
    <w:rsid w:val="003840F0"/>
    <w:rsid w:val="00437537"/>
    <w:rsid w:val="004D785E"/>
    <w:rsid w:val="0053654E"/>
    <w:rsid w:val="00632A7E"/>
    <w:rsid w:val="00632AB6"/>
    <w:rsid w:val="00730B33"/>
    <w:rsid w:val="00772B2A"/>
    <w:rsid w:val="007C672A"/>
    <w:rsid w:val="007D4368"/>
    <w:rsid w:val="00822666"/>
    <w:rsid w:val="00823ECC"/>
    <w:rsid w:val="00826796"/>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0BC3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openxmlformats.org/package/2006/metadata/core-properties"/>
    <ds:schemaRef ds:uri="http://schemas.microsoft.com/office/infopath/2007/PartnerControls"/>
    <ds:schemaRef ds:uri="http://purl.org/dc/elements/1.1/"/>
    <ds:schemaRef ds:uri="http://purl.org/dc/dcmitype/"/>
    <ds:schemaRef ds:uri="http://www.w3.org/XML/1998/namespace"/>
    <ds:schemaRef ds:uri="836b82f1-340d-495e-85b5-201c5296619a"/>
    <ds:schemaRef ds:uri="http://schemas.microsoft.com/office/2006/documentManagement/typ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04418068-F952-4306-B081-4E1E5EED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5151</Words>
  <Characters>29362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dc:description/>
  <cp:lastModifiedBy>Daniel Roman</cp:lastModifiedBy>
  <cp:revision>5</cp:revision>
  <dcterms:created xsi:type="dcterms:W3CDTF">2015-06-30T16:46:00Z</dcterms:created>
  <dcterms:modified xsi:type="dcterms:W3CDTF">2015-06-30T18:59:00Z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